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color w:val="000000"/>
          <w:kern w:val="4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color w:val="000000"/>
          <w:kern w:val="4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color w:val="000000"/>
          <w:kern w:val="4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color w:val="000000"/>
          <w:kern w:val="4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color w:val="000000"/>
          <w:kern w:val="4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color w:val="000000"/>
          <w:kern w:val="4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color w:val="000000"/>
          <w:kern w:val="44"/>
          <w:sz w:val="44"/>
          <w:szCs w:val="44"/>
        </w:rPr>
      </w:pPr>
      <w:r>
        <w:rPr>
          <w:rFonts w:eastAsia="方正小标宋简体"/>
          <w:color w:val="000000"/>
          <w:kern w:val="44"/>
          <w:sz w:val="44"/>
          <w:szCs w:val="44"/>
        </w:rPr>
        <w:t>周村区人民政府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color w:val="000000"/>
          <w:kern w:val="44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王凤龙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任职</w:t>
      </w: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spacing w:line="600" w:lineRule="exact"/>
        <w:jc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周政任〔2023〕</w:t>
      </w:r>
      <w:r>
        <w:rPr>
          <w:rFonts w:hint="eastAsia" w:eastAsia="仿宋_GB2312"/>
          <w:color w:val="000000"/>
          <w:sz w:val="32"/>
          <w:lang w:val="en-US" w:eastAsia="zh-CN"/>
        </w:rPr>
        <w:t>6</w:t>
      </w:r>
      <w:r>
        <w:rPr>
          <w:rFonts w:eastAsia="仿宋_GB2312"/>
          <w:color w:val="000000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各镇政府、街道办事处，周村经济开发区管委会，区政府各部门，驻周各行政事业单位：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日，经周村区第十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届人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民代表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常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会第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十一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次会议决定，任命：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王凤龙挂职为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周村区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人民政府科技副区长（挂职时间1年）。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7875"/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1283" w:rightChars="611" w:firstLine="640" w:firstLineChars="200"/>
        <w:jc w:val="righ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周村区人民政府</w:t>
      </w:r>
    </w:p>
    <w:p>
      <w:pPr>
        <w:keepNext w:val="0"/>
        <w:keepLines w:val="0"/>
        <w:pageBreakBefore w:val="0"/>
        <w:tabs>
          <w:tab w:val="left" w:pos="7825"/>
          <w:tab w:val="left" w:pos="8085"/>
          <w:tab w:val="left" w:pos="91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1243" w:rightChars="592" w:firstLine="640" w:firstLineChars="200"/>
        <w:jc w:val="righ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2023年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tabs>
          <w:tab w:val="left" w:pos="7825"/>
          <w:tab w:val="left" w:pos="8085"/>
          <w:tab w:val="left" w:pos="91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（此件公开发布）</w:t>
      </w: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1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pStyle w:val="4"/>
        <w:spacing w:line="340" w:lineRule="exact"/>
        <w:jc w:val="both"/>
        <w:rPr>
          <w:rFonts w:ascii="Times New Roman" w:hAnsi="Times New Roman" w:eastAsia="仿宋_GB2312"/>
          <w:b/>
          <w:spacing w:val="-8"/>
          <w:sz w:val="30"/>
        </w:rPr>
      </w:pPr>
      <w:r>
        <w:rPr>
          <w:rFonts w:ascii="Times New Roman" w:hAnsi="Times New Roman" w:eastAsia="仿宋_GB2312"/>
          <w:b/>
          <w:spacing w:val="-8"/>
          <w:sz w:val="30"/>
        </w:rPr>
        <w:t>——————————————————————————————</w:t>
      </w:r>
    </w:p>
    <w:p>
      <w:pPr>
        <w:pStyle w:val="4"/>
        <w:spacing w:line="340" w:lineRule="exact"/>
        <w:ind w:right="210" w:rightChars="100" w:firstLine="296" w:firstLineChars="100"/>
        <w:jc w:val="both"/>
        <w:rPr>
          <w:rFonts w:ascii="Times New Roman" w:hAnsi="Times New Roman" w:eastAsia="仿宋_GB2312"/>
          <w:spacing w:val="8"/>
          <w:sz w:val="28"/>
          <w:szCs w:val="28"/>
        </w:rPr>
      </w:pPr>
      <w:r>
        <w:rPr>
          <w:rFonts w:ascii="Times New Roman" w:hAnsi="Times New Roman" w:eastAsia="仿宋_GB2312"/>
          <w:spacing w:val="8"/>
          <w:sz w:val="28"/>
          <w:szCs w:val="28"/>
        </w:rPr>
        <w:t>抄送：区委各部门，区人大办，区政协办，区人武部，区法院，</w:t>
      </w:r>
    </w:p>
    <w:p>
      <w:pPr>
        <w:pStyle w:val="4"/>
        <w:spacing w:line="340" w:lineRule="exact"/>
        <w:ind w:left="0" w:leftChars="0" w:right="210" w:rightChars="100" w:firstLine="1198" w:firstLineChars="405"/>
        <w:jc w:val="both"/>
        <w:rPr>
          <w:rFonts w:ascii="Times New Roman" w:hAnsi="Times New Roman" w:eastAsia="仿宋_GB2312"/>
          <w:spacing w:val="8"/>
          <w:sz w:val="28"/>
          <w:szCs w:val="28"/>
        </w:rPr>
      </w:pPr>
      <w:r>
        <w:rPr>
          <w:rFonts w:ascii="Times New Roman" w:hAnsi="Times New Roman" w:eastAsia="仿宋_GB2312"/>
          <w:spacing w:val="8"/>
          <w:sz w:val="28"/>
          <w:szCs w:val="28"/>
        </w:rPr>
        <w:t>区检察院，各人民团体。</w:t>
      </w:r>
    </w:p>
    <w:p>
      <w:pPr>
        <w:pStyle w:val="4"/>
        <w:spacing w:line="340" w:lineRule="exact"/>
        <w:jc w:val="both"/>
        <w:rPr>
          <w:rFonts w:ascii="Times New Roman" w:hAnsi="Times New Roman" w:eastAsia="仿宋_GB2312"/>
          <w:spacing w:val="-8"/>
          <w:sz w:val="32"/>
        </w:rPr>
      </w:pPr>
      <w:r>
        <w:rPr>
          <w:rFonts w:ascii="Times New Roman" w:hAnsi="Times New Roman" w:eastAsia="仿宋_GB2312"/>
          <w:spacing w:val="-8"/>
          <w:sz w:val="30"/>
        </w:rPr>
        <w:t>——————————————————————————————</w:t>
      </w:r>
    </w:p>
    <w:p>
      <w:pPr>
        <w:pStyle w:val="4"/>
        <w:spacing w:line="340" w:lineRule="exact"/>
        <w:ind w:right="210" w:rightChars="100" w:firstLine="280" w:firstLineChars="100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周村区人民政府办公室           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 xml:space="preserve">    2023年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_GB2312"/>
          <w:sz w:val="28"/>
          <w:szCs w:val="28"/>
        </w:rPr>
        <w:t>日印发</w:t>
      </w:r>
    </w:p>
    <w:p>
      <w:pPr>
        <w:pStyle w:val="4"/>
        <w:spacing w:line="340" w:lineRule="exact"/>
        <w:jc w:val="both"/>
      </w:pPr>
      <w:r>
        <w:rPr>
          <w:rFonts w:ascii="Times New Roman" w:hAnsi="Times New Roman" w:eastAsia="仿宋_GB2312"/>
          <w:b/>
          <w:spacing w:val="-8"/>
          <w:sz w:val="30"/>
        </w:rPr>
        <w:t>——————————————————————————————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41" w:right="1531" w:bottom="1701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83" w:rightChars="135" w:firstLine="280" w:firstLineChars="100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 —</w:t>
    </w:r>
  </w:p>
  <w:p>
    <w:pPr>
      <w:pStyle w:val="2"/>
      <w:ind w:right="360" w:firstLine="360"/>
      <w:rPr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CF42AF"/>
    <w:rsid w:val="EEC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jc w:val="center"/>
    </w:pPr>
    <w:rPr>
      <w:rFonts w:ascii="宋体" w:hAnsi="宋体"/>
      <w:sz w:val="7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2023-07-11T10:24:00Z</dcterms:created>
  <dc:creator>独身仙子</dc:creator>
  <cp:lastModifiedBy>独身仙子</cp:lastModifiedBy>
  <dcterms:modified xsi:type="dcterms:W3CDTF">2023-07-11T10:25:31Z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