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淄博市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周村区人民政府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本年度报告根据《中华人民共和国政府信息公开条例》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（以下简称《条例》）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和《国务院办公厅政府信息与政务公开办公室关于印发&lt;中华人民共和国政府信息公开工作年度报告格式&gt;的通知》（国办公开办函〔2021〕30号）相关要求编制。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报告中所列数据的统计期限自2022年1月1日起，至2022年12月31日止。如对报告内容有疑问，请与周村区人民政府办公室联系（地址：淄博市周村区新建东路201号2号楼418室；邮编：255300；电话：0533-6195389；邮箱：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zc6195389@zb.shandong.cn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坚持以习近平新时代中国特色社会主义思想为指导，扎实推进《条例》贯彻落实，认真履行政务公开职责和义务，不断扩大主动公开的范围和深度，基层政务公开标准化、规范化、特色化工作进一步提速提质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（一）积极推进主动公开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2022年，共制发行政规范性文件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件，废止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人民政府”门户网站、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“周村政务公开”微信公众号、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人民政府公报》等平台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，主动公开区领导信息、财政预决算、区政府文件及政策解读、区政府公报等信息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7465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条。深化政策解读，坚持政策性文件与解读方案、解读材料同步组织、同步审签、同步部署，共发布政策解读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；丰富解读形式，运用图片图解图表、音频视频等方式，解读专业性较强的政策，共发布形象化、通俗化政策解读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。全面推进“五公开”，做好社会公益事业领域信息公开，公开学校信息20所、医院和乡镇卫生院信息7家、水电气暖等民生服务企业信息9家，在区政府和部门网站共新建目录593个，公开信息836条。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加强政民互动，邀请人大代表、政协委员列席区政府常务会议4次，组织“市民看城市变化”等各类开放活动14次。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（二）依法规范处理依申请公开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加强对各部门单位政务公开工作人员的法律知识培训，以规范答复文书格式为重点，做好申请接收、登记、办理、调查、答复等各个环节工作。202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年，全区各级行政机关共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政府信息公开申请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，与去年持平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其中，自然人申请67件，商业企业申请1件。申请内容主要集中在房地产开发竣工相关手续、集体土地征收等领域。共作出政府信息公开申请答复69件（含上年结转3件，本年度收到申请结转下年办理2件），其中予以公开52件，占75.36%；部分公开3件，占4.35%；无法提供11件，占15.94%；不予处理1件，占比1.45%；其它处理2件，占2.90%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（三）进一步完善政府信息管理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做好省、市、区三级政府网站规范性文件的数据联通工作，对2007年以来网站上传的文件进行有效性标注，共标注文件1783份；按照新标准、新格式，重新上传规范性文件67份、一般性文件117份。严格保密审查制度，各部门单位均明确政府信息公开保密审查分管领导和审查人员，严格信息公开保密程序和工作纪律，2022年在政府信息公开过程中未发生公布涉密文件和泄密情况。更新政府信息主动公开目录，进一步完善基层政务公开标准事项目录专题内容，健全政府信息全生命周期管理制度，确保应公开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（四）不断优化政府信息公开平台建设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更新完善政府信息公开栏目设置，新建“疫情防控”专题，结合省、市考核评估指标的变化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优化“重大建设项目”、“重大行政决策”专题。规范做好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全区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45个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政务新媒体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（微信公众号 35个、新浪微博 5个、抖音账号3个、今日头条账号2个）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信息发布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依托区政府政务服务大厅，各镇、街道便民服务中心，持续做好“政务公开专区”建设，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设置《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周村区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人民政府公报》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等政府公开文件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免费取阅点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（五）严格履行监督保障职能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区政务公开领导小组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作用，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制定印发《2022年周村区政务公开工作方案的通知》，将区政府年度中心工作、“五公开”、基层政务公开标准化规范化等工作进行任务目标分解，明确具体要求和责任单位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。强化人员配备，区政府办公室负责牵头全区政务信息公开工作，各部门单位至少配备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1名专职工作人员、1名兼职人员。加强业务培训和岗位练兵，开展教育、卫生、交通等公共企事业单位信息公开专题培训。积极开展社会评议，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将政务公开纳入全区经济社会目标发展考核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对工作滞后的镇街道、部门单独约谈调度，确保监督机制发挥刚性约束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。2022年，周村区政府信息公开工作无社会评议和责任追究结果情况。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5"/>
        <w:tblpPr w:leftFromText="180" w:rightFromText="180" w:vertAnchor="text" w:horzAnchor="page" w:tblpX="2054" w:tblpY="543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2206"/>
        <w:gridCol w:w="2206"/>
        <w:gridCol w:w="22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shd w:val="clear" w:color="auto" w:fill="C5D9F0"/>
          </w:tcPr>
          <w:p>
            <w:pPr>
              <w:pStyle w:val="7"/>
              <w:spacing w:before="148"/>
              <w:ind w:left="3445" w:right="342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第二十条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06" w:type="dxa"/>
          </w:tcPr>
          <w:p>
            <w:pPr>
              <w:pStyle w:val="7"/>
              <w:spacing w:before="149"/>
              <w:ind w:right="664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</w:t>
            </w:r>
            <w:r>
              <w:rPr>
                <w:w w:val="95"/>
                <w:sz w:val="21"/>
              </w:rPr>
              <w:t>信息内容</w:t>
            </w:r>
          </w:p>
        </w:tc>
        <w:tc>
          <w:tcPr>
            <w:tcW w:w="2206" w:type="dxa"/>
          </w:tcPr>
          <w:p>
            <w:pPr>
              <w:pStyle w:val="7"/>
              <w:spacing w:before="149"/>
              <w:ind w:left="472"/>
              <w:rPr>
                <w:sz w:val="21"/>
              </w:rPr>
            </w:pPr>
            <w:r>
              <w:rPr>
                <w:sz w:val="21"/>
              </w:rPr>
              <w:t>本年制发件数</w:t>
            </w:r>
          </w:p>
        </w:tc>
        <w:tc>
          <w:tcPr>
            <w:tcW w:w="2206" w:type="dxa"/>
          </w:tcPr>
          <w:p>
            <w:pPr>
              <w:pStyle w:val="7"/>
              <w:spacing w:before="149"/>
              <w:ind w:left="472"/>
              <w:rPr>
                <w:sz w:val="21"/>
              </w:rPr>
            </w:pPr>
            <w:r>
              <w:rPr>
                <w:sz w:val="21"/>
              </w:rPr>
              <w:t>本年废止件数</w:t>
            </w:r>
          </w:p>
        </w:tc>
        <w:tc>
          <w:tcPr>
            <w:tcW w:w="2206" w:type="dxa"/>
          </w:tcPr>
          <w:p>
            <w:pPr>
              <w:pStyle w:val="7"/>
              <w:spacing w:before="149"/>
              <w:ind w:left="471"/>
              <w:rPr>
                <w:sz w:val="21"/>
              </w:rPr>
            </w:pPr>
            <w:r>
              <w:rPr>
                <w:sz w:val="21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</w:tcPr>
          <w:p>
            <w:pPr>
              <w:pStyle w:val="7"/>
              <w:spacing w:before="147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规章</w:t>
            </w:r>
          </w:p>
        </w:tc>
        <w:tc>
          <w:tcPr>
            <w:tcW w:w="22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22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22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</w:tcPr>
          <w:p>
            <w:pPr>
              <w:pStyle w:val="7"/>
              <w:spacing w:before="149"/>
              <w:ind w:left="108"/>
              <w:jc w:val="center"/>
              <w:rPr>
                <w:sz w:val="21"/>
              </w:rPr>
            </w:pPr>
            <w:r>
              <w:rPr>
                <w:sz w:val="21"/>
                <w:highlight w:val="none"/>
              </w:rPr>
              <w:t>行政规范性文件</w:t>
            </w:r>
          </w:p>
        </w:tc>
        <w:tc>
          <w:tcPr>
            <w:tcW w:w="22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3</w:t>
            </w:r>
          </w:p>
        </w:tc>
        <w:tc>
          <w:tcPr>
            <w:tcW w:w="22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22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shd w:val="clear" w:color="auto" w:fill="C5D9F0"/>
          </w:tcPr>
          <w:p>
            <w:pPr>
              <w:pStyle w:val="7"/>
              <w:spacing w:before="147"/>
              <w:ind w:left="3445" w:right="342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第二十条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</w:tcPr>
          <w:p>
            <w:pPr>
              <w:pStyle w:val="7"/>
              <w:spacing w:before="148"/>
              <w:ind w:right="664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</w:t>
            </w:r>
            <w:r>
              <w:rPr>
                <w:w w:val="95"/>
                <w:sz w:val="21"/>
              </w:rPr>
              <w:t>信息内容</w:t>
            </w:r>
          </w:p>
        </w:tc>
        <w:tc>
          <w:tcPr>
            <w:tcW w:w="6618" w:type="dxa"/>
            <w:gridSpan w:val="3"/>
          </w:tcPr>
          <w:p>
            <w:pPr>
              <w:pStyle w:val="7"/>
              <w:spacing w:before="148"/>
              <w:ind w:left="2448" w:right="2430"/>
              <w:jc w:val="center"/>
              <w:rPr>
                <w:sz w:val="21"/>
              </w:rPr>
            </w:pPr>
            <w:r>
              <w:rPr>
                <w:sz w:val="21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06" w:type="dxa"/>
          </w:tcPr>
          <w:p>
            <w:pPr>
              <w:pStyle w:val="7"/>
              <w:spacing w:before="149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行政许可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35171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24" w:type="dxa"/>
            <w:gridSpan w:val="4"/>
            <w:shd w:val="clear" w:color="auto" w:fill="C5D9F0"/>
          </w:tcPr>
          <w:p>
            <w:pPr>
              <w:pStyle w:val="7"/>
              <w:spacing w:before="148"/>
              <w:ind w:left="3445" w:right="342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第二十条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</w:tcPr>
          <w:p>
            <w:pPr>
              <w:pStyle w:val="7"/>
              <w:spacing w:before="149"/>
              <w:ind w:right="664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</w:t>
            </w:r>
            <w:r>
              <w:rPr>
                <w:w w:val="95"/>
                <w:sz w:val="21"/>
              </w:rPr>
              <w:t>信息内容</w:t>
            </w:r>
          </w:p>
        </w:tc>
        <w:tc>
          <w:tcPr>
            <w:tcW w:w="6618" w:type="dxa"/>
            <w:gridSpan w:val="3"/>
          </w:tcPr>
          <w:p>
            <w:pPr>
              <w:pStyle w:val="7"/>
              <w:spacing w:before="149"/>
              <w:ind w:left="2448" w:right="2430"/>
              <w:jc w:val="center"/>
              <w:rPr>
                <w:sz w:val="21"/>
              </w:rPr>
            </w:pPr>
            <w:r>
              <w:rPr>
                <w:sz w:val="21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</w:tcPr>
          <w:p>
            <w:pPr>
              <w:pStyle w:val="7"/>
              <w:spacing w:before="147"/>
              <w:ind w:left="108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行政处罚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1902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06" w:type="dxa"/>
          </w:tcPr>
          <w:p>
            <w:pPr>
              <w:pStyle w:val="7"/>
              <w:spacing w:before="148"/>
              <w:ind w:left="108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行政强制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shd w:val="clear" w:color="auto" w:fill="C5D9F0"/>
          </w:tcPr>
          <w:p>
            <w:pPr>
              <w:pStyle w:val="7"/>
              <w:spacing w:before="147"/>
              <w:ind w:left="3445" w:right="3429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第二十条</w:t>
            </w:r>
            <w:r>
              <w:rPr>
                <w:rFonts w:hint="eastAsia" w:ascii="黑体" w:eastAsia="黑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06" w:type="dxa"/>
          </w:tcPr>
          <w:p>
            <w:pPr>
              <w:pStyle w:val="7"/>
              <w:spacing w:before="148"/>
              <w:ind w:right="664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 </w:t>
            </w:r>
            <w:r>
              <w:rPr>
                <w:w w:val="95"/>
                <w:sz w:val="21"/>
              </w:rPr>
              <w:t>信息内容</w:t>
            </w:r>
          </w:p>
        </w:tc>
        <w:tc>
          <w:tcPr>
            <w:tcW w:w="6618" w:type="dxa"/>
            <w:gridSpan w:val="3"/>
          </w:tcPr>
          <w:p>
            <w:pPr>
              <w:pStyle w:val="7"/>
              <w:spacing w:before="148"/>
              <w:ind w:left="1943"/>
              <w:jc w:val="both"/>
              <w:rPr>
                <w:sz w:val="21"/>
              </w:rPr>
            </w:pPr>
            <w:r>
              <w:rPr>
                <w:sz w:val="21"/>
              </w:rPr>
              <w:t>本年收费金额（单位：万元）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</w:tcPr>
          <w:p>
            <w:pPr>
              <w:pStyle w:val="7"/>
              <w:spacing w:before="149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行政事业性收费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4984.55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5"/>
        <w:tblW w:w="9913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93" w:type="dxa"/>
            <w:gridSpan w:val="3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7"/>
              <w:spacing w:line="278" w:lineRule="auto"/>
              <w:ind w:left="1286" w:right="222" w:hanging="1052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w w:val="95"/>
                <w:sz w:val="21"/>
              </w:rPr>
              <w:t xml:space="preserve">（本列数据的勾稽关系为：第一项加第二项之和， 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3"/>
              <w:ind w:left="1868" w:right="1847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93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spacing w:line="278" w:lineRule="auto"/>
              <w:ind w:left="314" w:right="190" w:hanging="106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自然人</w:t>
            </w:r>
          </w:p>
        </w:tc>
        <w:tc>
          <w:tcPr>
            <w:tcW w:w="3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7"/>
              <w:ind w:left="83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7"/>
              <w:ind w:left="21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93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0" w:lineRule="exact"/>
              <w:ind w:left="78" w:right="58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商业企业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0" w:lineRule="exact"/>
              <w:ind w:left="77" w:right="5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科研机构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0" w:lineRule="exact"/>
              <w:ind w:left="55" w:right="34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社会公益组织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20" w:lineRule="exact"/>
              <w:ind w:left="44" w:right="22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法律服务机构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7"/>
              <w:ind w:left="114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其他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09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/>
              <w:ind w:left="108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一、本年新收政府信息公开申请数量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93" w:type="dxa"/>
            <w:gridSpan w:val="3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11"/>
              <w:ind w:left="108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二、上年结转政府信息公开申请数量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sz w:val="22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15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108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>三</w:t>
            </w:r>
          </w:p>
          <w:p>
            <w:pPr>
              <w:pStyle w:val="7"/>
              <w:spacing w:before="43" w:line="278" w:lineRule="auto"/>
              <w:ind w:left="108" w:right="81"/>
              <w:jc w:val="both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、本年度办理结果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10"/>
              <w:ind w:left="112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（一）予以公开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" w:eastAsia="zh-CN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6"/>
              <w:ind w:left="112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（二）部分公开（区分处理的，只计这一情形，</w:t>
            </w:r>
          </w:p>
          <w:p>
            <w:pPr>
              <w:pStyle w:val="7"/>
              <w:spacing w:before="43" w:line="266" w:lineRule="exact"/>
              <w:ind w:left="112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不计其他情形）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" w:eastAsia="zh-CN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val="en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9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4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（三）不予公开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6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1.属于国家秘密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8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2.其他法律行政法规禁止公开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8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3.危及“三安全一稳定”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7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4.保护第三方合法权益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7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5.属于三类内部事务信息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6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6.属于四类过程性信息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6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7.属于行政执法案卷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8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8.属于行政查询事项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8"/>
              <w:rPr>
                <w:rFonts w:hint="default" w:ascii="Times New Roman" w:hAnsi="Times New Roman" w:cs="Times New Roman"/>
                <w:sz w:val="29"/>
              </w:rPr>
            </w:pPr>
          </w:p>
          <w:p>
            <w:pPr>
              <w:pStyle w:val="7"/>
              <w:ind w:left="4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（四）无法提供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7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1.本机关不掌握相关政府信息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7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2.没有现成信息需要另行制作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7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3.补正后申请内容仍不明确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15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7"/>
              <w:ind w:left="4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（五）不予处理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6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1.信访举报投诉类申请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6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2.重复申请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8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3.要求提供公开出版物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9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4.无正当理由大量反复申请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6"/>
              <w:ind w:left="113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5.要求行政机关确认或重新</w:t>
            </w:r>
          </w:p>
          <w:p>
            <w:pPr>
              <w:pStyle w:val="7"/>
              <w:spacing w:before="31" w:line="244" w:lineRule="exact"/>
              <w:ind w:left="321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出具已获取信息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74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（六）其他处理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5"/>
              <w:ind w:left="9" w:right="-1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74"/>
              <w:ind w:left="112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1" w:line="247" w:lineRule="exact"/>
              <w:ind w:left="9" w:right="-15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3.其他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（七）总计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lang w:val="en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93" w:type="dxa"/>
            <w:gridSpan w:val="3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7" w:lineRule="exact"/>
              <w:ind w:left="0" w:right="0"/>
              <w:jc w:val="both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四、结转下年度继续办理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yellow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四、收到和处理政府信息公开申请情况</w:t>
      </w:r>
    </w:p>
    <w:tbl>
      <w:tblPr>
        <w:tblStyle w:val="5"/>
        <w:tblW w:w="9071" w:type="dxa"/>
        <w:tblInd w:w="5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74" w:type="dxa"/>
            <w:gridSpan w:val="5"/>
          </w:tcPr>
          <w:p>
            <w:pPr>
              <w:pStyle w:val="7"/>
              <w:spacing w:before="120"/>
              <w:ind w:left="1116" w:right="109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</w:tcPr>
          <w:p>
            <w:pPr>
              <w:pStyle w:val="7"/>
              <w:spacing w:before="120"/>
              <w:ind w:left="2575" w:right="256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04" w:type="dxa"/>
            <w:vMerge w:val="restart"/>
            <w:vAlign w:val="top"/>
          </w:tcPr>
          <w:p>
            <w:pPr>
              <w:pStyle w:val="7"/>
              <w:spacing w:before="10"/>
              <w:jc w:val="center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92" w:lineRule="auto"/>
              <w:ind w:left="111" w:right="7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vAlign w:val="top"/>
          </w:tcPr>
          <w:p>
            <w:pPr>
              <w:pStyle w:val="7"/>
              <w:spacing w:before="10"/>
              <w:jc w:val="center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92" w:lineRule="auto"/>
              <w:ind w:left="146" w:right="3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vAlign w:val="top"/>
          </w:tcPr>
          <w:p>
            <w:pPr>
              <w:pStyle w:val="7"/>
              <w:spacing w:before="10"/>
              <w:jc w:val="center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92" w:lineRule="auto"/>
              <w:ind w:left="108" w:right="7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vAlign w:val="top"/>
          </w:tcPr>
          <w:p>
            <w:pPr>
              <w:pStyle w:val="7"/>
              <w:spacing w:before="10"/>
              <w:jc w:val="center"/>
              <w:rPr>
                <w:rFonts w:ascii="方正小标宋简体"/>
                <w:sz w:val="25"/>
              </w:rPr>
            </w:pPr>
          </w:p>
          <w:p>
            <w:pPr>
              <w:pStyle w:val="7"/>
              <w:spacing w:line="292" w:lineRule="auto"/>
              <w:ind w:left="102" w:right="81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vAlign w:val="top"/>
          </w:tcPr>
          <w:p>
            <w:pPr>
              <w:pStyle w:val="7"/>
              <w:spacing w:before="13"/>
              <w:jc w:val="center"/>
              <w:rPr>
                <w:rFonts w:ascii="方正小标宋简体"/>
                <w:sz w:val="26"/>
              </w:rPr>
            </w:pPr>
          </w:p>
          <w:p>
            <w:pPr>
              <w:pStyle w:val="7"/>
              <w:spacing w:before="1" w:line="300" w:lineRule="auto"/>
              <w:ind w:left="228" w:right="21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总计</w:t>
            </w:r>
          </w:p>
        </w:tc>
        <w:tc>
          <w:tcPr>
            <w:tcW w:w="2970" w:type="dxa"/>
            <w:gridSpan w:val="5"/>
          </w:tcPr>
          <w:p>
            <w:pPr>
              <w:pStyle w:val="7"/>
              <w:spacing w:before="145"/>
              <w:ind w:left="6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</w:tcPr>
          <w:p>
            <w:pPr>
              <w:pStyle w:val="7"/>
              <w:spacing w:before="145"/>
              <w:ind w:left="101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168" w:line="292" w:lineRule="auto"/>
              <w:ind w:left="83" w:right="4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结果维持</w:t>
            </w:r>
          </w:p>
        </w:tc>
        <w:tc>
          <w:tcPr>
            <w:tcW w:w="605" w:type="dxa"/>
          </w:tcPr>
          <w:p>
            <w:pPr>
              <w:pStyle w:val="7"/>
              <w:spacing w:before="168" w:line="292" w:lineRule="auto"/>
              <w:ind w:left="102" w:right="8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结果纠正</w:t>
            </w:r>
          </w:p>
        </w:tc>
        <w:tc>
          <w:tcPr>
            <w:tcW w:w="605" w:type="dxa"/>
          </w:tcPr>
          <w:p>
            <w:pPr>
              <w:pStyle w:val="7"/>
              <w:spacing w:before="168" w:line="292" w:lineRule="auto"/>
              <w:ind w:left="107" w:right="7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其他结果</w:t>
            </w:r>
          </w:p>
        </w:tc>
        <w:tc>
          <w:tcPr>
            <w:tcW w:w="605" w:type="dxa"/>
          </w:tcPr>
          <w:p>
            <w:pPr>
              <w:pStyle w:val="7"/>
              <w:spacing w:before="168" w:line="292" w:lineRule="auto"/>
              <w:ind w:left="97" w:right="8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尚未审结</w:t>
            </w:r>
          </w:p>
        </w:tc>
        <w:tc>
          <w:tcPr>
            <w:tcW w:w="605" w:type="dxa"/>
          </w:tcPr>
          <w:p>
            <w:pPr>
              <w:pStyle w:val="7"/>
              <w:spacing w:before="168" w:line="292" w:lineRule="auto"/>
              <w:ind w:left="202" w:right="18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总计</w:t>
            </w:r>
          </w:p>
        </w:tc>
        <w:tc>
          <w:tcPr>
            <w:tcW w:w="605" w:type="dxa"/>
          </w:tcPr>
          <w:p>
            <w:pPr>
              <w:pStyle w:val="7"/>
              <w:spacing w:before="168" w:line="292" w:lineRule="auto"/>
              <w:ind w:left="92" w:right="9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结果维持</w:t>
            </w:r>
          </w:p>
        </w:tc>
        <w:tc>
          <w:tcPr>
            <w:tcW w:w="605" w:type="dxa"/>
          </w:tcPr>
          <w:p>
            <w:pPr>
              <w:pStyle w:val="7"/>
              <w:spacing w:before="168" w:line="292" w:lineRule="auto"/>
              <w:ind w:left="96" w:right="8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结果纠正</w:t>
            </w:r>
          </w:p>
        </w:tc>
        <w:tc>
          <w:tcPr>
            <w:tcW w:w="605" w:type="dxa"/>
          </w:tcPr>
          <w:p>
            <w:pPr>
              <w:pStyle w:val="7"/>
              <w:spacing w:before="168" w:line="292" w:lineRule="auto"/>
              <w:ind w:left="82" w:right="1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其他结果</w:t>
            </w:r>
          </w:p>
        </w:tc>
        <w:tc>
          <w:tcPr>
            <w:tcW w:w="606" w:type="dxa"/>
          </w:tcPr>
          <w:p>
            <w:pPr>
              <w:pStyle w:val="7"/>
              <w:spacing w:before="168" w:line="292" w:lineRule="auto"/>
              <w:ind w:left="122" w:right="63" w:hanging="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尚未审结</w:t>
            </w:r>
          </w:p>
        </w:tc>
        <w:tc>
          <w:tcPr>
            <w:tcW w:w="606" w:type="dxa"/>
          </w:tcPr>
          <w:p>
            <w:pPr>
              <w:pStyle w:val="7"/>
              <w:spacing w:before="168" w:line="292" w:lineRule="auto"/>
              <w:ind w:left="203" w:right="18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5"/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04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" w:eastAsia="zh-CN"/>
              </w:rPr>
            </w:pPr>
            <w:r>
              <w:rPr>
                <w:rFonts w:hint="default" w:ascii="Times New Roman"/>
                <w:sz w:val="26"/>
                <w:lang w:val="en" w:eastAsia="zh-CN"/>
              </w:rPr>
              <w:t>5</w:t>
            </w:r>
          </w:p>
        </w:tc>
        <w:tc>
          <w:tcPr>
            <w:tcW w:w="604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" w:eastAsia="zh-CN"/>
              </w:rPr>
            </w:pPr>
            <w:r>
              <w:rPr>
                <w:rFonts w:hint="default" w:ascii="Times New Roman"/>
                <w:sz w:val="26"/>
                <w:lang w:val="en" w:eastAsia="zh-CN"/>
              </w:rPr>
              <w:t>5</w:t>
            </w:r>
          </w:p>
        </w:tc>
        <w:tc>
          <w:tcPr>
            <w:tcW w:w="550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color w:val="auto"/>
                <w:sz w:val="26"/>
                <w:lang w:val="en" w:eastAsia="zh-CN"/>
              </w:rPr>
            </w:pPr>
            <w:r>
              <w:rPr>
                <w:rFonts w:hint="eastAsia" w:ascii="Times New Roman"/>
                <w:color w:val="auto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color w:val="auto"/>
                <w:sz w:val="26"/>
                <w:lang w:val="en" w:eastAsia="zh-CN"/>
              </w:rPr>
            </w:pPr>
            <w:r>
              <w:rPr>
                <w:rFonts w:hint="eastAsia" w:ascii="Times New Roman"/>
                <w:color w:val="auto"/>
                <w:sz w:val="26"/>
                <w:lang w:val="en-US" w:eastAsia="zh-CN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color w:val="auto"/>
                <w:sz w:val="26"/>
                <w:lang w:val="en" w:eastAsia="zh-CN"/>
              </w:rPr>
            </w:pPr>
            <w:r>
              <w:rPr>
                <w:rFonts w:hint="eastAsia" w:ascii="Times New Roman"/>
                <w:color w:val="auto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color w:val="auto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color w:val="auto"/>
                <w:sz w:val="26"/>
                <w:lang w:val="en" w:eastAsia="zh-CN"/>
              </w:rPr>
            </w:pPr>
            <w:r>
              <w:rPr>
                <w:rFonts w:hint="eastAsia" w:ascii="Times New Roman"/>
                <w:color w:val="auto"/>
                <w:sz w:val="26"/>
                <w:lang w:val="en-US" w:eastAsia="zh-CN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7"/>
              <w:jc w:val="center"/>
              <w:rPr>
                <w:rFonts w:hint="default" w:ascii="Times New Roman" w:eastAsia="仿宋_GB2312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工作重视程度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有待进一步提高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个别部门单位对政务公开工作的重要性和必要性认识不足，有的部门在工作时搞“突击”，临近考核“开夜车”，存在不敢公开、不愿公开、不会公开、被动应付等现象。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二是部门单位政务公开水平不够均衡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部分部门单位人力不到位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缺乏专业人才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对于政务公开的规定要求掌握不系统，一定程度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存在应付凑付的现象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，无法满足全面推进政务公开工作的要求。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公开事项不标准、不规范。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部分部门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单位政务公开工作中存在避重就轻问题，对群众高度关注的重大建设项目手续、“双随机一公开”、执法检查公开等内容搞半公开、粗略公开、合并公开。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一是进一步加强组织领导。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调整充实区政务公开领导小组成员，定期召集相关单位召开协调推进会议，调度督导工作进展、研究解决突出问题，提高各单位重视程度。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二是全方位提升承办部门单位业务水平。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会同区司法局，组织各部门单位、镇街道政务公开分管领导，开展政府信息依申请公开与行政复议工作培训，切实提升各部门单位、镇街道受理、答复政府信息申请公开水平。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三是持续提升政务公开标准化规范化水平。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进一步优化政府网站栏目设置，方便获取信息。推行信息公开内容模板化，针对存在的半公开、粗略公开、合并公开问题，制作公开模板，统一标题、统一格式，由各部门单位填充内容，确保公开要素完整。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在办理政府信息公开申请过程中，未收取任何信息处理费。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，全区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政府系统共办理人大代表建议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件，办复率100%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；办理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政协提案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148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件，办复率100%。建议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提案办理结果涉及公共利益需要社会广泛知晓的，全部通过政府信息公开平台“建议提案办理”专栏予以公开。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、创新政务公开督促指导模式，针对公开不及时、不到位的情形，持续加大日常检查指导力度，每周一调度、每月一通报，倒逼推进落实质量和效率。每季度开展一次全面自查自纠，对存在的问题，建立清单台账，限时抓好督促整改。每半年聘请第三方测评机构对政务公开工作进行一次全面评估，从群众视角查找工作中的不足，从专业角度查找短板弱项，有针对性加以整改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根据《2022年淄博市政务公开工作方案》的部署要求，制定印发《2022年周村区政务公开工作方案的通知》，分解区政府年度中心工作、“五公开”、基层政务公开标准化规范化等工作任务目标，明确具体要求和责任单位，切实推进政务公开工作高质量落实落地。</w:t>
      </w:r>
    </w:p>
    <w:sectPr>
      <w:footerReference r:id="rId3" w:type="default"/>
      <w:pgSz w:w="11906" w:h="16838"/>
      <w:pgMar w:top="1984" w:right="1587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637488E"/>
    <w:rsid w:val="0B7FD95B"/>
    <w:rsid w:val="0FFE6C33"/>
    <w:rsid w:val="13BB29B7"/>
    <w:rsid w:val="17FFA991"/>
    <w:rsid w:val="1B7F879C"/>
    <w:rsid w:val="1BDA6D19"/>
    <w:rsid w:val="1BFD152F"/>
    <w:rsid w:val="1BFE56A5"/>
    <w:rsid w:val="1EBB9BEB"/>
    <w:rsid w:val="1ED6193A"/>
    <w:rsid w:val="1EE5126E"/>
    <w:rsid w:val="1EF721B3"/>
    <w:rsid w:val="1F8F263B"/>
    <w:rsid w:val="1F94C3E9"/>
    <w:rsid w:val="22FE5CB6"/>
    <w:rsid w:val="27467504"/>
    <w:rsid w:val="27BD5A8F"/>
    <w:rsid w:val="27DF4761"/>
    <w:rsid w:val="2A364C3B"/>
    <w:rsid w:val="2B35376C"/>
    <w:rsid w:val="2BF7BF69"/>
    <w:rsid w:val="2DAE275A"/>
    <w:rsid w:val="2DCBBBCD"/>
    <w:rsid w:val="2EFF0B78"/>
    <w:rsid w:val="2F2D0FF6"/>
    <w:rsid w:val="2FCE2F59"/>
    <w:rsid w:val="3356E6A7"/>
    <w:rsid w:val="34D7244C"/>
    <w:rsid w:val="35D5845D"/>
    <w:rsid w:val="36AEB3D0"/>
    <w:rsid w:val="36EF0FB4"/>
    <w:rsid w:val="370A8E55"/>
    <w:rsid w:val="37EFA61A"/>
    <w:rsid w:val="37F74E74"/>
    <w:rsid w:val="39FFDF60"/>
    <w:rsid w:val="3ADFD728"/>
    <w:rsid w:val="3AEFC89E"/>
    <w:rsid w:val="3B3FD72E"/>
    <w:rsid w:val="3BDF3B5C"/>
    <w:rsid w:val="3BE58710"/>
    <w:rsid w:val="3BFF0BD5"/>
    <w:rsid w:val="3CF7BC4D"/>
    <w:rsid w:val="3D9D7C1F"/>
    <w:rsid w:val="3DFF6462"/>
    <w:rsid w:val="3FB7B0F2"/>
    <w:rsid w:val="3FBDCAE0"/>
    <w:rsid w:val="3FDEAC1A"/>
    <w:rsid w:val="3FF74DC6"/>
    <w:rsid w:val="3FFB9D3E"/>
    <w:rsid w:val="3FFBFAFA"/>
    <w:rsid w:val="3FFBFB3D"/>
    <w:rsid w:val="3FFFBF31"/>
    <w:rsid w:val="43F7A9F1"/>
    <w:rsid w:val="467D76DA"/>
    <w:rsid w:val="47C6968F"/>
    <w:rsid w:val="49FBEFBF"/>
    <w:rsid w:val="4A1947CF"/>
    <w:rsid w:val="4B5F9D99"/>
    <w:rsid w:val="4B9F0B71"/>
    <w:rsid w:val="4BF36F0E"/>
    <w:rsid w:val="4CAE44DC"/>
    <w:rsid w:val="4E7EFE1E"/>
    <w:rsid w:val="4F9B3B6B"/>
    <w:rsid w:val="4FEF00BA"/>
    <w:rsid w:val="507EF24B"/>
    <w:rsid w:val="509F1A1C"/>
    <w:rsid w:val="51FDFAAF"/>
    <w:rsid w:val="51FED7AB"/>
    <w:rsid w:val="53FA64E0"/>
    <w:rsid w:val="54570111"/>
    <w:rsid w:val="557F6110"/>
    <w:rsid w:val="56E251F1"/>
    <w:rsid w:val="57BBC071"/>
    <w:rsid w:val="57F9D959"/>
    <w:rsid w:val="58EC13A6"/>
    <w:rsid w:val="58EF7DA2"/>
    <w:rsid w:val="58F742B8"/>
    <w:rsid w:val="5A63A6F5"/>
    <w:rsid w:val="5AABAFA1"/>
    <w:rsid w:val="5AD75161"/>
    <w:rsid w:val="5AFFE78F"/>
    <w:rsid w:val="5BD462C2"/>
    <w:rsid w:val="5BDBF8B8"/>
    <w:rsid w:val="5BEA8493"/>
    <w:rsid w:val="5DCF14C8"/>
    <w:rsid w:val="5EFA7CCD"/>
    <w:rsid w:val="5F5E815C"/>
    <w:rsid w:val="5F65B77A"/>
    <w:rsid w:val="5FC99210"/>
    <w:rsid w:val="5FDF086B"/>
    <w:rsid w:val="5FEE356A"/>
    <w:rsid w:val="5FEF6322"/>
    <w:rsid w:val="5FFB65FA"/>
    <w:rsid w:val="5FFFA27E"/>
    <w:rsid w:val="63BFD95A"/>
    <w:rsid w:val="63FB4E74"/>
    <w:rsid w:val="65FF311F"/>
    <w:rsid w:val="66DF303B"/>
    <w:rsid w:val="66E5211D"/>
    <w:rsid w:val="672B92FE"/>
    <w:rsid w:val="6756B0AA"/>
    <w:rsid w:val="67EED475"/>
    <w:rsid w:val="69B9E1DF"/>
    <w:rsid w:val="6B573F76"/>
    <w:rsid w:val="6B7ED7D8"/>
    <w:rsid w:val="6BE12C10"/>
    <w:rsid w:val="6DF15A52"/>
    <w:rsid w:val="6DFF920F"/>
    <w:rsid w:val="6E9E637F"/>
    <w:rsid w:val="6EEFD3DD"/>
    <w:rsid w:val="6EFE81CB"/>
    <w:rsid w:val="6F7CDD8E"/>
    <w:rsid w:val="6FBB27F8"/>
    <w:rsid w:val="6FD3F240"/>
    <w:rsid w:val="6FE98A34"/>
    <w:rsid w:val="6FF6953A"/>
    <w:rsid w:val="6FFF438D"/>
    <w:rsid w:val="70BB0732"/>
    <w:rsid w:val="715EF0DA"/>
    <w:rsid w:val="719E55CE"/>
    <w:rsid w:val="71D31201"/>
    <w:rsid w:val="71DFD83F"/>
    <w:rsid w:val="757BC28F"/>
    <w:rsid w:val="757DE146"/>
    <w:rsid w:val="75E3A540"/>
    <w:rsid w:val="75ED55EE"/>
    <w:rsid w:val="75ED5D32"/>
    <w:rsid w:val="76E618C2"/>
    <w:rsid w:val="76FB50C6"/>
    <w:rsid w:val="76FFE876"/>
    <w:rsid w:val="771D866F"/>
    <w:rsid w:val="773F4492"/>
    <w:rsid w:val="77732602"/>
    <w:rsid w:val="778F1148"/>
    <w:rsid w:val="77DFB860"/>
    <w:rsid w:val="77F9A6AB"/>
    <w:rsid w:val="77FDAF12"/>
    <w:rsid w:val="77FFF173"/>
    <w:rsid w:val="79B7157F"/>
    <w:rsid w:val="79B759F1"/>
    <w:rsid w:val="79EFED07"/>
    <w:rsid w:val="7AAB2C99"/>
    <w:rsid w:val="7B7F7D67"/>
    <w:rsid w:val="7BB2E238"/>
    <w:rsid w:val="7BB3F7DC"/>
    <w:rsid w:val="7BF6FC79"/>
    <w:rsid w:val="7BF8FFE0"/>
    <w:rsid w:val="7C575D38"/>
    <w:rsid w:val="7CA3E458"/>
    <w:rsid w:val="7D3E29FE"/>
    <w:rsid w:val="7D5A0A59"/>
    <w:rsid w:val="7D6E3959"/>
    <w:rsid w:val="7D6F8C6F"/>
    <w:rsid w:val="7D7EB221"/>
    <w:rsid w:val="7DBEBA7C"/>
    <w:rsid w:val="7DDD8233"/>
    <w:rsid w:val="7DEE87B3"/>
    <w:rsid w:val="7DF7974E"/>
    <w:rsid w:val="7DFF3E6E"/>
    <w:rsid w:val="7DFFED7B"/>
    <w:rsid w:val="7E6D5B20"/>
    <w:rsid w:val="7E77480B"/>
    <w:rsid w:val="7EAC32BB"/>
    <w:rsid w:val="7EEFC7DC"/>
    <w:rsid w:val="7F1FD6FE"/>
    <w:rsid w:val="7F39F4F2"/>
    <w:rsid w:val="7F3DA39B"/>
    <w:rsid w:val="7F3FE28B"/>
    <w:rsid w:val="7F4FF9D9"/>
    <w:rsid w:val="7F4FFA31"/>
    <w:rsid w:val="7F67F05D"/>
    <w:rsid w:val="7F6F2BB3"/>
    <w:rsid w:val="7F798AB6"/>
    <w:rsid w:val="7F7D2EB6"/>
    <w:rsid w:val="7F7D58EC"/>
    <w:rsid w:val="7F7DD3AC"/>
    <w:rsid w:val="7F7E6B66"/>
    <w:rsid w:val="7F7E6E3D"/>
    <w:rsid w:val="7F7F737B"/>
    <w:rsid w:val="7FAD9A21"/>
    <w:rsid w:val="7FAE70EB"/>
    <w:rsid w:val="7FB51074"/>
    <w:rsid w:val="7FBC99AD"/>
    <w:rsid w:val="7FBD8109"/>
    <w:rsid w:val="7FBEC214"/>
    <w:rsid w:val="7FDF60D1"/>
    <w:rsid w:val="7FE726AB"/>
    <w:rsid w:val="7FF35A2B"/>
    <w:rsid w:val="7FF78D72"/>
    <w:rsid w:val="7FF7A489"/>
    <w:rsid w:val="7FFB6DCA"/>
    <w:rsid w:val="7FFF1451"/>
    <w:rsid w:val="7FFF501C"/>
    <w:rsid w:val="7FFFD67C"/>
    <w:rsid w:val="7FFFE7A6"/>
    <w:rsid w:val="83FF0BA7"/>
    <w:rsid w:val="8BB16F63"/>
    <w:rsid w:val="8DBAE6F8"/>
    <w:rsid w:val="8F8B3498"/>
    <w:rsid w:val="9B9D6EF8"/>
    <w:rsid w:val="9B9FA346"/>
    <w:rsid w:val="9BBBE6B1"/>
    <w:rsid w:val="9BF31ADA"/>
    <w:rsid w:val="9BF81040"/>
    <w:rsid w:val="9D4B5CFF"/>
    <w:rsid w:val="9F779CAE"/>
    <w:rsid w:val="9FFF3CB4"/>
    <w:rsid w:val="A5FF3D51"/>
    <w:rsid w:val="A7BD6DFB"/>
    <w:rsid w:val="ADDDA0AC"/>
    <w:rsid w:val="ADDF1D5B"/>
    <w:rsid w:val="AF3D2410"/>
    <w:rsid w:val="AF6E9738"/>
    <w:rsid w:val="B0EFEB0A"/>
    <w:rsid w:val="B5BFB768"/>
    <w:rsid w:val="B5FF7963"/>
    <w:rsid w:val="B67DB3B3"/>
    <w:rsid w:val="B73F0805"/>
    <w:rsid w:val="B77FC689"/>
    <w:rsid w:val="B7BD0934"/>
    <w:rsid w:val="B7FA7DC9"/>
    <w:rsid w:val="B7FB726A"/>
    <w:rsid w:val="B9743BF0"/>
    <w:rsid w:val="B9CF65CA"/>
    <w:rsid w:val="BA7B23C6"/>
    <w:rsid w:val="BB763EDD"/>
    <w:rsid w:val="BBFE5EAF"/>
    <w:rsid w:val="BDBF6998"/>
    <w:rsid w:val="BDF96772"/>
    <w:rsid w:val="BEF7B6AB"/>
    <w:rsid w:val="BEFF4DBE"/>
    <w:rsid w:val="BF2DFAC6"/>
    <w:rsid w:val="BF3F9074"/>
    <w:rsid w:val="BF4B8548"/>
    <w:rsid w:val="BF5FB02E"/>
    <w:rsid w:val="BF6F3B3D"/>
    <w:rsid w:val="BF777AD2"/>
    <w:rsid w:val="BF97E0FD"/>
    <w:rsid w:val="BFDFEB0C"/>
    <w:rsid w:val="BFF91147"/>
    <w:rsid w:val="BFFACC79"/>
    <w:rsid w:val="BFFD61B3"/>
    <w:rsid w:val="BFFF5B1E"/>
    <w:rsid w:val="C7F8DCE8"/>
    <w:rsid w:val="CBE7B8EA"/>
    <w:rsid w:val="CDED23A0"/>
    <w:rsid w:val="CDFFFF5B"/>
    <w:rsid w:val="CF79C4DC"/>
    <w:rsid w:val="CFDF65A5"/>
    <w:rsid w:val="CFFB29F9"/>
    <w:rsid w:val="CFFBF0D0"/>
    <w:rsid w:val="CFFF7263"/>
    <w:rsid w:val="CFFFF0A5"/>
    <w:rsid w:val="D2DF5B50"/>
    <w:rsid w:val="D35665AE"/>
    <w:rsid w:val="D45E2D20"/>
    <w:rsid w:val="D6AFBF25"/>
    <w:rsid w:val="D7BA71CA"/>
    <w:rsid w:val="D7FDCD2C"/>
    <w:rsid w:val="D9EF56F9"/>
    <w:rsid w:val="D9FEB562"/>
    <w:rsid w:val="DAF3E753"/>
    <w:rsid w:val="DBF9F23A"/>
    <w:rsid w:val="DD7DCCB0"/>
    <w:rsid w:val="DDE2CA62"/>
    <w:rsid w:val="DDF78EDD"/>
    <w:rsid w:val="DE5CF92F"/>
    <w:rsid w:val="DECF4D50"/>
    <w:rsid w:val="DEF698CE"/>
    <w:rsid w:val="DEFD741B"/>
    <w:rsid w:val="DF6D4E7C"/>
    <w:rsid w:val="DFBBDDE0"/>
    <w:rsid w:val="DFBE4616"/>
    <w:rsid w:val="DFEB2CEB"/>
    <w:rsid w:val="DFEF33CF"/>
    <w:rsid w:val="DFEFC21A"/>
    <w:rsid w:val="DFEFD79F"/>
    <w:rsid w:val="DFF7E9E8"/>
    <w:rsid w:val="DFFF25CC"/>
    <w:rsid w:val="DFFF3F44"/>
    <w:rsid w:val="DFFFDE76"/>
    <w:rsid w:val="E47E12F6"/>
    <w:rsid w:val="E4FC9956"/>
    <w:rsid w:val="E5EB9E07"/>
    <w:rsid w:val="E5FD41C5"/>
    <w:rsid w:val="E77AC31F"/>
    <w:rsid w:val="E7FCCB2D"/>
    <w:rsid w:val="E7FF3972"/>
    <w:rsid w:val="E9F71EFB"/>
    <w:rsid w:val="EAFDB59D"/>
    <w:rsid w:val="EBA66E35"/>
    <w:rsid w:val="EBEFBCE0"/>
    <w:rsid w:val="ECF76103"/>
    <w:rsid w:val="ED5F959E"/>
    <w:rsid w:val="EE3F32F4"/>
    <w:rsid w:val="EE7FE8CE"/>
    <w:rsid w:val="EEBB3506"/>
    <w:rsid w:val="EEC5C0C6"/>
    <w:rsid w:val="EEF5B744"/>
    <w:rsid w:val="EF1FAC08"/>
    <w:rsid w:val="EF6D7BCC"/>
    <w:rsid w:val="EFB591D5"/>
    <w:rsid w:val="EFBB0E77"/>
    <w:rsid w:val="EFBEDF9C"/>
    <w:rsid w:val="EFE53E51"/>
    <w:rsid w:val="EFEAA9CA"/>
    <w:rsid w:val="EFEF17C1"/>
    <w:rsid w:val="EFFBA042"/>
    <w:rsid w:val="EFFD686F"/>
    <w:rsid w:val="EFFF16F0"/>
    <w:rsid w:val="EFFF78E7"/>
    <w:rsid w:val="F0EBC22B"/>
    <w:rsid w:val="F1FFE92B"/>
    <w:rsid w:val="F2FCCFB4"/>
    <w:rsid w:val="F37D1891"/>
    <w:rsid w:val="F3DB7F33"/>
    <w:rsid w:val="F4DC9A50"/>
    <w:rsid w:val="F4FF8E19"/>
    <w:rsid w:val="F57FC13A"/>
    <w:rsid w:val="F59A1AE1"/>
    <w:rsid w:val="F5EE408C"/>
    <w:rsid w:val="F5FBBFFD"/>
    <w:rsid w:val="F69F31E4"/>
    <w:rsid w:val="F6EFC8CF"/>
    <w:rsid w:val="F6FB6491"/>
    <w:rsid w:val="F73FC6FA"/>
    <w:rsid w:val="F75AB15C"/>
    <w:rsid w:val="F75DED55"/>
    <w:rsid w:val="F7744374"/>
    <w:rsid w:val="F776A847"/>
    <w:rsid w:val="F779748A"/>
    <w:rsid w:val="F77F6C5B"/>
    <w:rsid w:val="F7B38848"/>
    <w:rsid w:val="F7BED089"/>
    <w:rsid w:val="F7BED4B6"/>
    <w:rsid w:val="F7F3E405"/>
    <w:rsid w:val="F7FF562C"/>
    <w:rsid w:val="F8D6A3FA"/>
    <w:rsid w:val="F93FDF2C"/>
    <w:rsid w:val="F97F5342"/>
    <w:rsid w:val="F97FC2B6"/>
    <w:rsid w:val="F99FB8C9"/>
    <w:rsid w:val="F9F72575"/>
    <w:rsid w:val="FA7F0C8F"/>
    <w:rsid w:val="FAFC510A"/>
    <w:rsid w:val="FB2F2225"/>
    <w:rsid w:val="FB3BD7B7"/>
    <w:rsid w:val="FB464FEC"/>
    <w:rsid w:val="FB4A1AAC"/>
    <w:rsid w:val="FB668D38"/>
    <w:rsid w:val="FB6E079A"/>
    <w:rsid w:val="FB7BE025"/>
    <w:rsid w:val="FB7E255A"/>
    <w:rsid w:val="FB93832A"/>
    <w:rsid w:val="FB9E8244"/>
    <w:rsid w:val="FB9FB59E"/>
    <w:rsid w:val="FBDB0D27"/>
    <w:rsid w:val="FBE71FDA"/>
    <w:rsid w:val="FBE96594"/>
    <w:rsid w:val="FBF550B0"/>
    <w:rsid w:val="FCBA71F7"/>
    <w:rsid w:val="FCDFEB52"/>
    <w:rsid w:val="FCFF6EB0"/>
    <w:rsid w:val="FD449067"/>
    <w:rsid w:val="FD77442D"/>
    <w:rsid w:val="FD792D76"/>
    <w:rsid w:val="FD7F9ACD"/>
    <w:rsid w:val="FD9E561A"/>
    <w:rsid w:val="FDB36B99"/>
    <w:rsid w:val="FDC78D0E"/>
    <w:rsid w:val="FDDF2E0F"/>
    <w:rsid w:val="FDF9A6AF"/>
    <w:rsid w:val="FDFFAD4B"/>
    <w:rsid w:val="FE2C0976"/>
    <w:rsid w:val="FE2FE06E"/>
    <w:rsid w:val="FE5D539D"/>
    <w:rsid w:val="FE734873"/>
    <w:rsid w:val="FE79A224"/>
    <w:rsid w:val="FEB8B9B6"/>
    <w:rsid w:val="FEBBDB61"/>
    <w:rsid w:val="FED71171"/>
    <w:rsid w:val="FEFCFDB5"/>
    <w:rsid w:val="FEFE6C6A"/>
    <w:rsid w:val="FEFF00D6"/>
    <w:rsid w:val="FF1C8BA1"/>
    <w:rsid w:val="FF1FE76C"/>
    <w:rsid w:val="FF2E625D"/>
    <w:rsid w:val="FF37F3C5"/>
    <w:rsid w:val="FF3F25BE"/>
    <w:rsid w:val="FF47195D"/>
    <w:rsid w:val="FF5E002F"/>
    <w:rsid w:val="FF637B2B"/>
    <w:rsid w:val="FF6F09D6"/>
    <w:rsid w:val="FF6F1073"/>
    <w:rsid w:val="FF6FA81D"/>
    <w:rsid w:val="FF7FEDD7"/>
    <w:rsid w:val="FF9FAE0D"/>
    <w:rsid w:val="FFBE26DC"/>
    <w:rsid w:val="FFC47E5A"/>
    <w:rsid w:val="FFCD4F0E"/>
    <w:rsid w:val="FFD7BCAC"/>
    <w:rsid w:val="FFD969A6"/>
    <w:rsid w:val="FFEBA966"/>
    <w:rsid w:val="FFED312F"/>
    <w:rsid w:val="FFEDD9E9"/>
    <w:rsid w:val="FFF29C7B"/>
    <w:rsid w:val="FFF78360"/>
    <w:rsid w:val="FFF7E8F0"/>
    <w:rsid w:val="FFFBD397"/>
    <w:rsid w:val="FFFD97F8"/>
    <w:rsid w:val="FFFDF052"/>
    <w:rsid w:val="FFFEE939"/>
    <w:rsid w:val="FF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nhideWhenUsed/>
    <w:qFormat/>
    <w:uiPriority w:val="99"/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ser/&#25991;&#26723;/&#26472;&#36229;/&#25919;&#21153;&#20844;&#24320;&#21150;/2023/2022&#24180;&#25919;&#24220;&#20449;&#24687;&#20844;&#24320;&#24037;&#20316;&#24180;&#24230;&#25253;&#21578;/2022&#24180;&#25919;&#24220;&#20449;&#24687;&#20844;&#24320;&#24037;&#20316;&#24180;&#24230;&#25253;&#21578;&#65288;&#21306;&#25919;&#24220;&#65289;/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latin typeface="黑体" panose="02010609060101010101" charset="-122"/>
                <a:ea typeface="黑体" panose="02010609060101010101" charset="-122"/>
              </a:rPr>
              <a:t>历年依申请公开数量变化</a:t>
            </a:r>
            <a:endParaRPr>
              <a:latin typeface="黑体" panose="02010609060101010101" charset="-122"/>
              <a:ea typeface="黑体" panose="02010609060101010101" charset="-122"/>
            </a:endParaR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false"/>
            <c:dispEq val="false"/>
          </c:trendline>
          <c:cat>
            <c:strRef>
              <c:f>'[XLSX 工作表.xlsx]Sheet1'!$B$1:$K$1</c:f>
              <c:strCache>
                <c:ptCount val="10"/>
                <c:pt idx="0">
                  <c:v>2013年</c:v>
                </c:pt>
                <c:pt idx="1">
                  <c:v>2014年</c:v>
                </c:pt>
                <c:pt idx="2">
                  <c:v>2015年</c:v>
                </c:pt>
                <c:pt idx="3">
                  <c:v>2016年</c:v>
                </c:pt>
                <c:pt idx="4">
                  <c:v>2017年</c:v>
                </c:pt>
                <c:pt idx="5">
                  <c:v>2018年</c:v>
                </c:pt>
                <c:pt idx="6">
                  <c:v>2019年</c:v>
                </c:pt>
                <c:pt idx="7">
                  <c:v>2020年</c:v>
                </c:pt>
                <c:pt idx="8">
                  <c:v>2021年</c:v>
                </c:pt>
                <c:pt idx="9">
                  <c:v>2022年</c:v>
                </c:pt>
              </c:strCache>
            </c:strRef>
          </c:cat>
          <c:val>
            <c:numRef>
              <c:f>'[XLSX 工作表.xlsx]Sheet1'!$B$2:$K$2</c:f>
              <c:numCache>
                <c:formatCode>General</c:formatCode>
                <c:ptCount val="10"/>
                <c:pt idx="0">
                  <c:v>9</c:v>
                </c:pt>
                <c:pt idx="1">
                  <c:v>10</c:v>
                </c:pt>
                <c:pt idx="2">
                  <c:v>8</c:v>
                </c:pt>
                <c:pt idx="3">
                  <c:v>10</c:v>
                </c:pt>
                <c:pt idx="4">
                  <c:v>36</c:v>
                </c:pt>
                <c:pt idx="5">
                  <c:v>60</c:v>
                </c:pt>
                <c:pt idx="6">
                  <c:v>60</c:v>
                </c:pt>
                <c:pt idx="7">
                  <c:v>40</c:v>
                </c:pt>
                <c:pt idx="8">
                  <c:v>68</c:v>
                </c:pt>
                <c:pt idx="9">
                  <c:v>68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564623435"/>
        <c:axId val="860209123"/>
      </c:barChart>
      <c:catAx>
        <c:axId val="564623435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860209123"/>
        <c:crosses val="autoZero"/>
        <c:auto val="true"/>
        <c:lblAlgn val="ctr"/>
        <c:lblOffset val="100"/>
        <c:noMultiLvlLbl val="false"/>
      </c:catAx>
      <c:valAx>
        <c:axId val="860209123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64623435"/>
        <c:crosses val="autoZero"/>
        <c:crossBetween val="between"/>
      </c:valAx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2018-07-22T07:11:00Z</dcterms:created>
  <dc:creator>d</dc:creator>
  <cp:lastModifiedBy>admin</cp:lastModifiedBy>
  <dcterms:modified xsi:type="dcterms:W3CDTF">2023-02-20T22:45:04Z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