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Times New Roman"/>
          <w:b w:val="0"/>
          <w:bCs w:val="0"/>
          <w:sz w:val="30"/>
          <w:lang w:eastAsia="zh-CN"/>
        </w:rPr>
      </w:pPr>
      <w:bookmarkStart w:id="0" w:name="_Toc24724709"/>
      <w:r>
        <w:rPr>
          <w:rFonts w:hint="eastAsia" w:ascii="方正小标宋_GBK" w:hAnsi="方正小标宋_GBK" w:eastAsia="方正小标宋_GBK" w:cs="Times New Roman"/>
          <w:b w:val="0"/>
          <w:bCs w:val="0"/>
          <w:sz w:val="30"/>
        </w:rPr>
        <w:t>养老服务领域基层政务公开标准目录</w:t>
      </w:r>
      <w:bookmarkEnd w:id="0"/>
    </w:p>
    <w:tbl>
      <w:tblPr>
        <w:tblStyle w:val="3"/>
        <w:tblW w:w="15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1440"/>
        <w:gridCol w:w="2880"/>
        <w:gridCol w:w="1980"/>
        <w:gridCol w:w="1260"/>
        <w:gridCol w:w="1080"/>
        <w:gridCol w:w="162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老年人补贴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老年人补贴名称（高龄津贴、养老服务补贴、护理补贴等）；各项老年人补贴依据；各项老年人补贴对象；各项老年人补贴内容和标准；各项老年人补贴方式；补贴申请材料清单及格式；办理流程、办理部门、办理时限、办理时间、地点、咨询电话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制定或获取补贴政策之日起10个工作日内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  <w:lang w:eastAsia="zh-CN"/>
              </w:rPr>
              <w:t>社会事务办公室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两微一端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政府服务中心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■便民服务站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 w:cs="Times New Roman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E428E"/>
    <w:rsid w:val="30DE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2020-11-17T01:12:00Z</dcterms:created>
  <dc:creator>Administrator</dc:creator>
  <cp:lastModifiedBy>Administrator</cp:lastModifiedBy>
  <dcterms:modified xsi:type="dcterms:W3CDTF">2020-11-17T01:15:43Z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