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16" w:beforeAutospacing="0" w:after="312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lang w:val="en-US" w:eastAsia="zh-CN"/>
        </w:rPr>
        <w:t>南郊镇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</w:rPr>
        <w:t>2021年度政府信息公开工作年度报告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0"/>
        <w:jc w:val="both"/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按照区政府办《关于规范编制和按时发布政府信息公开工作年度报告的通知》要求，我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镇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编制了《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年度政府信息公开工作年度报告》，现将有关情况报告如下：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楷体_GB2312" w:hAnsi="微软雅黑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（一）主动公开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年，我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镇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通过政府信息公开专栏主动公开政府信息，共主动公开政府信息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71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条，全文电子化率达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100%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。其中包括：部门单位职能配置及内设机构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条，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专题会议和部门会议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条，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业务工作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5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条，人大、政协代表建议提案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条，财政信息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条，重大建设项目批准和实施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环境保护等重点领域信息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39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条，其他信息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5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条。同时，利用微信公众号：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>幸福南郊微信公众号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平台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公开信息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429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（二）依申请公开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除本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镇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主动公开的政府信息外，公民、法人或者其他组织可以根据自身生产、生活、科研等特殊需要，向本单位申请获取相关政府信息。截至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31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日，共接到依申请公开办件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，按要求答复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件，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件转接至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年答复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（三）政府信息管理情况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建立健全政府信息管理动态调整机制，安排专人承办信息公开事项、维护和更新政府信息、编制信息公开指南、公开目录和年度报告等工作。进一步完善政务信息常态化管理机制，不断建立健全政务信息制作、公开、存档等制度，及时动态调整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（四）加强政务公开平台建设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进一步拓宽信息公开渠道，高标准建设高效便民、实用新颖的政务公开专区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利用信息化手段进一步强化政策宣传解读，以政务信息网络平台和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镇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微信公众号为载体，加大宣传力度，营造良好氛围，确保政府信息公开工作依法有序开展。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（五）监督保障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切实加强组织领导，多次召开专题会议，对政务公开工作进行专题研究，开展不定时督导，着力强化压力传导、促进工作落实。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进一步完善政府信息公开机制，对政府信息公开的保密审查、信息上传、统计报送等具体工作进行进一步规范，制定《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>南郊镇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2021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年政务公开工作实施方案》《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>南郊镇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2021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年政务公开业务培训计划》等文件，着力提升基层政务公开标准化规范化建设水平。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</w:rPr>
        <w:t>二、主动公开政府信息情况</w:t>
      </w:r>
    </w:p>
    <w:tbl>
      <w:tblPr>
        <w:tblW w:w="9736" w:type="dxa"/>
        <w:jc w:val="center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85"/>
        <w:gridCol w:w="2139"/>
        <w:gridCol w:w="2139"/>
        <w:gridCol w:w="2573"/>
      </w:tblGrid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9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8" w:beforeAutospacing="0" w:after="0" w:afterAutospacing="0"/>
              <w:ind w:left="3445" w:right="3429"/>
              <w:jc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9" w:beforeAutospacing="0" w:after="0" w:afterAutospacing="0"/>
              <w:ind w:left="0" w:right="664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21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9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本年制发件数</w:t>
            </w:r>
          </w:p>
        </w:tc>
        <w:tc>
          <w:tcPr>
            <w:tcW w:w="21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9" w:beforeAutospacing="0" w:after="0" w:afterAutospacing="0"/>
              <w:ind w:left="472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本年废止件数</w:t>
            </w:r>
          </w:p>
        </w:tc>
        <w:tc>
          <w:tcPr>
            <w:tcW w:w="2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9" w:beforeAutospacing="0" w:after="0" w:afterAutospacing="0"/>
              <w:ind w:left="471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7" w:beforeAutospacing="0" w:after="0" w:afterAutospacing="0"/>
              <w:ind w:left="108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规章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9" w:beforeAutospacing="0" w:after="0" w:afterAutospacing="0"/>
              <w:ind w:left="108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行政规范性文件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73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7" w:beforeAutospacing="0" w:after="0" w:afterAutospacing="0"/>
              <w:ind w:left="3445" w:right="3429"/>
              <w:jc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8" w:beforeAutospacing="0" w:after="0" w:afterAutospacing="0"/>
              <w:ind w:left="0" w:right="664"/>
              <w:jc w:val="right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68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8" w:beforeAutospacing="0" w:after="0" w:afterAutospacing="0"/>
              <w:ind w:left="2448" w:right="243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9" w:beforeAutospacing="0" w:after="0" w:afterAutospacing="0"/>
              <w:ind w:left="108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行政许可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973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8" w:beforeAutospacing="0" w:after="0" w:afterAutospacing="0"/>
              <w:ind w:left="3445" w:right="3429"/>
              <w:jc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9" w:beforeAutospacing="0" w:after="0" w:afterAutospacing="0"/>
              <w:ind w:left="0" w:right="664"/>
              <w:jc w:val="right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9" w:beforeAutospacing="0" w:after="0" w:afterAutospacing="0"/>
              <w:ind w:left="2448" w:right="243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7" w:beforeAutospacing="0" w:after="0" w:afterAutospacing="0"/>
              <w:ind w:left="108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行政处罚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2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8" w:beforeAutospacing="0" w:after="0" w:afterAutospacing="0"/>
              <w:ind w:left="108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行政强制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973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7" w:beforeAutospacing="0" w:after="0" w:afterAutospacing="0"/>
              <w:ind w:left="3445" w:right="3429"/>
              <w:jc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8" w:beforeAutospacing="0" w:after="0" w:afterAutospacing="0"/>
              <w:ind w:left="0" w:right="664"/>
              <w:jc w:val="right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8" w:beforeAutospacing="0" w:after="0" w:afterAutospacing="0"/>
              <w:ind w:left="1943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2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9" w:beforeAutospacing="0" w:after="0" w:afterAutospacing="0"/>
              <w:ind w:left="108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行政事业性收费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三、收到和处理政府信息公开申请情况</w:t>
      </w:r>
    </w:p>
    <w:tbl>
      <w:tblPr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1384"/>
        <w:gridCol w:w="2069"/>
        <w:gridCol w:w="870"/>
        <w:gridCol w:w="552"/>
        <w:gridCol w:w="571"/>
        <w:gridCol w:w="622"/>
        <w:gridCol w:w="620"/>
        <w:gridCol w:w="532"/>
        <w:gridCol w:w="6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5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ascii="方正小标宋简体" w:hAnsi="方正小标宋简体" w:eastAsia="方正小标宋简体" w:cs="方正小标宋简体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1286" w:right="222" w:hanging="1052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（本列数据的勾稽关系为：第一项加第二项之和， 等于第三项加第四项之和）</w:t>
            </w:r>
          </w:p>
        </w:tc>
        <w:tc>
          <w:tcPr>
            <w:tcW w:w="4856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3" w:beforeAutospacing="0" w:after="0" w:afterAutospacing="0"/>
              <w:ind w:left="1868" w:right="1847"/>
              <w:jc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5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314" w:right="190" w:hanging="106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自然人</w:t>
            </w: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7" w:beforeAutospacing="0" w:after="0" w:afterAutospacing="0"/>
              <w:ind w:left="839" w:right="0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法人或其他组织</w:t>
            </w:r>
          </w:p>
        </w:tc>
        <w:tc>
          <w:tcPr>
            <w:tcW w:w="73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19" w:right="0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05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78" w:right="58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商业企业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77" w:right="59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科研机构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55" w:right="34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社会公益组织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4" w:right="22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法律服务机构</w:t>
            </w:r>
          </w:p>
        </w:tc>
        <w:tc>
          <w:tcPr>
            <w:tcW w:w="5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4" w:right="0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73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5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1" w:beforeAutospacing="0" w:after="0" w:afterAutospacing="0"/>
              <w:ind w:left="108" w:right="0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05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1" w:beforeAutospacing="0" w:after="0" w:afterAutospacing="0"/>
              <w:ind w:left="108" w:right="0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4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8" w:right="0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221" w:lineRule="atLeast"/>
              <w:ind w:left="108" w:right="81"/>
              <w:jc w:val="both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、本年度办理结果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0" w:beforeAutospacing="0" w:after="0" w:afterAutospacing="0"/>
              <w:ind w:left="112" w:right="0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（一）予以公开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" w:beforeAutospacing="0" w:after="0" w:afterAutospacing="0"/>
              <w:ind w:left="112" w:right="0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（二）部分公开（区分处理的，只计这一情形，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266" w:lineRule="atLeast"/>
              <w:ind w:left="112" w:right="0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不计其他情形）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" w:right="0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（三）不予公开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6" w:beforeAutospacing="0" w:after="0" w:afterAutospacing="0"/>
              <w:ind w:left="113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1.属于国家秘密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8" w:beforeAutospacing="0" w:after="0" w:afterAutospacing="0"/>
              <w:ind w:left="113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2.其他法律行政法规禁止公开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8" w:beforeAutospacing="0" w:after="0" w:afterAutospacing="0"/>
              <w:ind w:left="113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3.危及“三安全一稳定”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0" w:afterAutospacing="0"/>
              <w:ind w:left="113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4.保护第三方合法权益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0" w:afterAutospacing="0"/>
              <w:ind w:left="113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5.属于三类内部事务信息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6" w:beforeAutospacing="0" w:after="0" w:afterAutospacing="0"/>
              <w:ind w:left="113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6.属于四类过程性信息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6" w:beforeAutospacing="0" w:after="0" w:afterAutospacing="0"/>
              <w:ind w:left="113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7.属于行政执法案卷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8" w:beforeAutospacing="0" w:after="0" w:afterAutospacing="0"/>
              <w:ind w:left="113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8.属于行政查询事项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29"/>
                <w:szCs w:val="2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" w:right="0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（四）无法提供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0" w:afterAutospacing="0"/>
              <w:ind w:left="113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1.本机关不掌握相关政府信息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0" w:afterAutospacing="0"/>
              <w:ind w:left="113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2.没有现成信息需要另行制作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0" w:afterAutospacing="0"/>
              <w:ind w:left="113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3.补正后申请内容仍不明确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" w:right="0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（五）不予处理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6" w:beforeAutospacing="0" w:after="0" w:afterAutospacing="0"/>
              <w:ind w:left="113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1.信访举报投诉类申请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6" w:beforeAutospacing="0" w:after="0" w:afterAutospacing="0"/>
              <w:ind w:left="113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2.重复申请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8" w:beforeAutospacing="0" w:after="0" w:afterAutospacing="0"/>
              <w:ind w:left="113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3.要求提供公开出版物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9" w:beforeAutospacing="0" w:after="0" w:afterAutospacing="0"/>
              <w:ind w:left="113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4.无正当理由大量反复申请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113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5.要求行政机关确认或重新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1" w:beforeAutospacing="0" w:after="0" w:afterAutospacing="0" w:line="244" w:lineRule="atLeast"/>
              <w:ind w:left="321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出具已获取信息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4" w:beforeAutospacing="0" w:after="0" w:afterAutospacing="0"/>
              <w:ind w:left="112" w:right="0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（六）其他处理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" w:beforeAutospacing="0" w:after="0" w:afterAutospacing="0"/>
              <w:ind w:left="9" w:right="-15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spacing w:val="17"/>
                <w:sz w:val="21"/>
                <w:szCs w:val="21"/>
                <w:bdr w:val="none" w:color="auto" w:sz="0" w:space="0"/>
              </w:rPr>
              <w:t>. 申请人无正当理由逾期不补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正、行政机关不再处理其政府信息公开申请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tbl>
      <w:tblPr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1407"/>
        <w:gridCol w:w="2520"/>
        <w:gridCol w:w="693"/>
        <w:gridCol w:w="481"/>
        <w:gridCol w:w="481"/>
        <w:gridCol w:w="614"/>
        <w:gridCol w:w="595"/>
        <w:gridCol w:w="482"/>
        <w:gridCol w:w="7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Calibri" w:hAnsi="Calibri" w:cs="Calibri"/>
                <w:sz w:val="2"/>
                <w:szCs w:val="2"/>
                <w:bdr w:val="none" w:color="auto" w:sz="0" w:space="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Calibri" w:hAnsi="Calibri" w:cs="Calibri"/>
                <w:sz w:val="2"/>
                <w:szCs w:val="2"/>
                <w:bdr w:val="none" w:color="auto" w:sz="0" w:space="0"/>
              </w:rPr>
              <w:t> </w:t>
            </w:r>
          </w:p>
        </w:tc>
        <w:tc>
          <w:tcPr>
            <w:tcW w:w="2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9" w:right="-15"/>
              <w:jc w:val="both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8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6" w:beforeAutospacing="0" w:after="0" w:afterAutospacing="0"/>
              <w:ind w:left="9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3.其他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112" w:right="0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（七）总计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9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108" w:right="0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四、结转下年度继续办理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  四、政府信息公开行政复议、行政诉讼情况</w:t>
      </w:r>
    </w:p>
    <w:tbl>
      <w:tblPr>
        <w:tblW w:w="99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654"/>
        <w:gridCol w:w="622"/>
        <w:gridCol w:w="639"/>
        <w:gridCol w:w="854"/>
        <w:gridCol w:w="546"/>
        <w:gridCol w:w="601"/>
        <w:gridCol w:w="601"/>
        <w:gridCol w:w="601"/>
        <w:gridCol w:w="799"/>
        <w:gridCol w:w="601"/>
        <w:gridCol w:w="601"/>
        <w:gridCol w:w="601"/>
        <w:gridCol w:w="602"/>
        <w:gridCol w:w="9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34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1116" w:right="1098"/>
              <w:jc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行政复议</w:t>
            </w:r>
          </w:p>
        </w:tc>
        <w:tc>
          <w:tcPr>
            <w:tcW w:w="649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2575" w:right="2561"/>
              <w:jc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行政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2575" w:right="2561"/>
              <w:jc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2" w:lineRule="atLeast"/>
              <w:ind w:left="111" w:right="71"/>
              <w:jc w:val="both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结果维持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2" w:lineRule="atLeast"/>
              <w:ind w:left="146" w:right="37"/>
              <w:jc w:val="both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结果纠正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2" w:lineRule="atLeast"/>
              <w:ind w:left="108" w:right="75"/>
              <w:jc w:val="both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其他结果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2" w:lineRule="atLeast"/>
              <w:ind w:left="102" w:right="81"/>
              <w:jc w:val="both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尚未审结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26"/>
                <w:szCs w:val="26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" w:beforeAutospacing="0" w:after="0" w:afterAutospacing="0" w:line="240" w:lineRule="atLeast"/>
              <w:ind w:left="228" w:right="210"/>
              <w:jc w:val="both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29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5" w:beforeAutospacing="0" w:after="0" w:afterAutospacing="0"/>
              <w:ind w:left="683" w:right="0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未经复议直接起诉</w:t>
            </w:r>
          </w:p>
        </w:tc>
        <w:tc>
          <w:tcPr>
            <w:tcW w:w="35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5" w:beforeAutospacing="0" w:after="0" w:afterAutospacing="0"/>
              <w:ind w:left="1013" w:right="0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32" w:lineRule="atLeast"/>
              <w:ind w:left="83" w:right="46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结果维持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32" w:lineRule="atLeast"/>
              <w:ind w:left="102" w:right="82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结果纠正</w:t>
            </w:r>
          </w:p>
        </w:tc>
        <w:tc>
          <w:tcPr>
            <w:tcW w:w="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32" w:lineRule="atLeast"/>
              <w:ind w:left="107" w:right="77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其他结果</w:t>
            </w:r>
          </w:p>
        </w:tc>
        <w:tc>
          <w:tcPr>
            <w:tcW w:w="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32" w:lineRule="atLeast"/>
              <w:ind w:left="97" w:right="87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尚未审结</w:t>
            </w:r>
          </w:p>
        </w:tc>
        <w:tc>
          <w:tcPr>
            <w:tcW w:w="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32" w:lineRule="atLeast"/>
              <w:ind w:left="202" w:right="181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32" w:lineRule="atLeast"/>
              <w:ind w:left="92" w:right="92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结果维持</w:t>
            </w:r>
          </w:p>
        </w:tc>
        <w:tc>
          <w:tcPr>
            <w:tcW w:w="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32" w:lineRule="atLeast"/>
              <w:ind w:left="96" w:right="88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结果纠正</w:t>
            </w:r>
          </w:p>
        </w:tc>
        <w:tc>
          <w:tcPr>
            <w:tcW w:w="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32" w:lineRule="atLeast"/>
              <w:ind w:left="82" w:right="102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其他结果</w:t>
            </w:r>
          </w:p>
        </w:tc>
        <w:tc>
          <w:tcPr>
            <w:tcW w:w="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32" w:lineRule="atLeast"/>
              <w:ind w:left="122" w:right="63" w:hanging="3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尚未审结</w:t>
            </w:r>
          </w:p>
        </w:tc>
        <w:tc>
          <w:tcPr>
            <w:tcW w:w="1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32" w:lineRule="atLeast"/>
              <w:ind w:left="203" w:right="183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638" w:right="0" w:firstLine="0"/>
        <w:jc w:val="both"/>
        <w:rPr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sz w:val="19"/>
          <w:szCs w:val="19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年，我镇政府信息公开工作在上级有关部门的领导下取得成效，但仍存在部分问题，主要存在的问题是：</w:t>
      </w:r>
      <w:r>
        <w:rPr>
          <w:rStyle w:val="6"/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一是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信息公开的内容有待进一步充实，时效性有待进一步提高；</w:t>
      </w:r>
      <w:r>
        <w:rPr>
          <w:rStyle w:val="6"/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二是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信息公开的途径较单一，政府部门和群众之间的信息互动还不够；</w:t>
      </w:r>
      <w:r>
        <w:rPr>
          <w:rStyle w:val="6"/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三是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工作机制方面还不够完善。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0"/>
        <w:jc w:val="both"/>
        <w:rPr>
          <w:sz w:val="19"/>
          <w:szCs w:val="19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针对上述问题和不足，我镇将采取切实有效措施加以改进，重点做好以下几项工作：</w:t>
      </w:r>
      <w:r>
        <w:rPr>
          <w:rStyle w:val="6"/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一是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持续加大培训力度，提高工作人员的政策把握、指导推动政务公开工作的能力和水平；</w:t>
      </w:r>
      <w:r>
        <w:rPr>
          <w:rStyle w:val="6"/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二是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进一步明确工作分工，各部门有序配合，切实把信息公开与日常业务工作紧密结合起来，使信息主动公开成为一项规范有序的常态工作；</w:t>
      </w:r>
      <w:r>
        <w:rPr>
          <w:rStyle w:val="6"/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三是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完善政府信息公开机制，加强政府信息公开工作组织领导，抓好制度建设；</w:t>
      </w:r>
      <w:r>
        <w:rPr>
          <w:rStyle w:val="6"/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四是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完善政府信息公开发布渠道，积极探索政府信息公开新途径。加大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生态北郊微平台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微信公众号推广力度，向社会和广大群众深入宣传政府信息公开工作，努力形成干部认真抓好政府信息公开、群众积极关心政府信息公开的社会氛围。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0"/>
        <w:jc w:val="both"/>
        <w:rPr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（一）本机关依申请提供政府信息，不收取任何费用。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0"/>
        <w:jc w:val="both"/>
        <w:rPr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（二）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2021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年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我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镇承办区政协提案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件，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均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已按时办结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，办结率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100%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，满意率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100%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，同时对办理结果及时进行了网上公开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0"/>
        <w:jc w:val="both"/>
        <w:rPr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（三）统计数据时限为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2021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日至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2021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31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53C51"/>
    <w:rsid w:val="16D5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2022-01-30T03:46:00Z</dcterms:created>
  <dc:creator>胖豆虫</dc:creator>
  <cp:lastModifiedBy>胖豆虫</cp:lastModifiedBy>
  <dcterms:modified xsi:type="dcterms:W3CDTF">2022-01-30T03:48:40Z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945E2B13B2554B8BA20F3B449D06D66E</vt:lpwstr>
  </property>
</Properties>
</file>