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</w:pPr>
      <w:r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  <w:t>基本信息</w:t>
      </w:r>
    </w:p>
    <w:tbl>
      <w:tblPr>
        <w:tblStyle w:val="4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5594"/>
        <w:gridCol w:w="1800"/>
        <w:gridCol w:w="5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机构名称: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周村区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青年路街道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办事处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办公电话: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7867900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投诉电话: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6182116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邮政编码: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255300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qnljdbsch@zb.shandong.cn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 能: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牵头负责街道政务公开工作。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sz w:val="33"/>
          <w:szCs w:val="33"/>
        </w:rPr>
      </w:pPr>
      <w:r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  <w:t>分管负责人</w:t>
      </w:r>
    </w:p>
    <w:tbl>
      <w:tblPr>
        <w:tblStyle w:val="4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00"/>
        <w:gridCol w:w="1800"/>
        <w:gridCol w:w="10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王泽旭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工作分工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分管政务公开工作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1145"/>
    <w:rsid w:val="38725B41"/>
    <w:rsid w:val="63B64CAC"/>
    <w:rsid w:val="688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2020-12-01T08:33:00Z</dcterms:created>
  <dc:creator>Administrator</dc:creator>
  <cp:lastModifiedBy>Administrator</cp:lastModifiedBy>
  <dcterms:modified xsi:type="dcterms:W3CDTF">2020-12-08T02:50:58Z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