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sz w:val="33"/>
          <w:szCs w:val="33"/>
        </w:rPr>
      </w:pPr>
      <w:r>
        <w:rPr>
          <w:b w:val="0"/>
          <w:i w:val="0"/>
          <w:caps w:val="0"/>
          <w:color w:val="555555"/>
          <w:spacing w:val="0"/>
          <w:sz w:val="33"/>
          <w:szCs w:val="33"/>
          <w:shd w:val="clear" w:fill="FFFFFF"/>
        </w:rPr>
        <w:t>分管负责人</w:t>
      </w:r>
    </w:p>
    <w:tbl>
      <w:tblPr>
        <w:tblStyle w:val="4"/>
        <w:tblW w:w="1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00"/>
        <w:gridCol w:w="1800"/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1200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王泽旭</w:t>
            </w: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职 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b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5F3F4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工作分工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分管政务公开工作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1145"/>
    <w:rsid w:val="38725B41"/>
    <w:rsid w:val="3C722A50"/>
    <w:rsid w:val="63B64CAC"/>
    <w:rsid w:val="688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2020-12-01T08:33:00Z</dcterms:created>
  <dc:creator>Administrator</dc:creator>
  <cp:lastModifiedBy>Administrator</cp:lastModifiedBy>
  <dcterms:modified xsi:type="dcterms:W3CDTF">2020-12-31T00:26:49Z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