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Style w:val="6"/>
          <w:rFonts w:hint="eastAsia" w:ascii="宋体" w:hAnsi="宋体" w:eastAsia="宋体" w:cs="宋体"/>
          <w:i w:val="0"/>
          <w:caps w:val="0"/>
          <w:color w:val="3D3D3D"/>
          <w:spacing w:val="0"/>
          <w:kern w:val="44"/>
          <w:sz w:val="48"/>
          <w:szCs w:val="48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D3D3D"/>
          <w:spacing w:val="0"/>
          <w:kern w:val="44"/>
          <w:sz w:val="48"/>
          <w:szCs w:val="48"/>
          <w:lang w:val="en-US" w:eastAsia="zh-CN" w:bidi="ar"/>
        </w:rPr>
        <w:t>建设项目环境影响评价审批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3D3D3D"/>
          <w:spacing w:val="0"/>
          <w:sz w:val="31"/>
          <w:szCs w:val="31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D3D3D"/>
          <w:spacing w:val="0"/>
          <w:sz w:val="48"/>
          <w:szCs w:val="48"/>
        </w:rPr>
        <w:t>办理指南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D3D3D"/>
          <w:spacing w:val="0"/>
          <w:sz w:val="31"/>
          <w:szCs w:val="31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D3D3D"/>
          <w:spacing w:val="0"/>
          <w:sz w:val="31"/>
          <w:szCs w:val="3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31"/>
          <w:szCs w:val="31"/>
          <w:u w:val="none"/>
        </w:rPr>
        <w:t>一、事项名称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 xml:space="preserve">    建设项目环境影响评价审批</w:t>
      </w:r>
      <w:r>
        <w:rPr>
          <w:rFonts w:hint="default" w:ascii="宋体" w:hAnsi="宋体" w:eastAsia="宋体" w:cs="宋体"/>
          <w:i w:val="0"/>
          <w:caps w:val="0"/>
          <w:color w:val="3D3D3D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(环境影响报告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书</w:t>
      </w:r>
      <w:r>
        <w:rPr>
          <w:rFonts w:hint="default" w:ascii="宋体" w:hAnsi="宋体" w:eastAsia="宋体" w:cs="宋体"/>
          <w:i w:val="0"/>
          <w:caps w:val="0"/>
          <w:color w:val="3D3D3D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 xml:space="preserve">    建设项目环境影响评价审批</w:t>
      </w:r>
      <w:r>
        <w:rPr>
          <w:rFonts w:hint="default" w:ascii="宋体" w:hAnsi="宋体" w:eastAsia="宋体" w:cs="宋体"/>
          <w:i w:val="0"/>
          <w:caps w:val="0"/>
          <w:color w:val="3D3D3D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(环境影响报告表)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D3D3D"/>
          <w:spacing w:val="0"/>
          <w:sz w:val="31"/>
          <w:szCs w:val="3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31"/>
          <w:szCs w:val="31"/>
          <w:u w:val="none"/>
        </w:rPr>
        <w:t>二、审批依据</w:t>
      </w:r>
    </w:p>
    <w:p>
      <w:pP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t>1.《中华人民共和国环境保护法》第十九条 ；</w:t>
      </w:r>
    </w:p>
    <w:p>
      <w:pP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t>2.《中华人民共和国环境影响评价法》第二十二条；</w:t>
      </w:r>
    </w:p>
    <w:p>
      <w:pP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t>3.《建设项目环境保护管理条例》第九条；</w:t>
      </w:r>
    </w:p>
    <w:p>
      <w:pP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t>4.《山东省环境保护条例》第十八条；</w:t>
      </w:r>
    </w:p>
    <w:p>
      <w:pP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t>5.《山东省实施〈中华人民共和国环境影响评价法〉办法》第十一条、第十三条；</w:t>
      </w:r>
    </w:p>
    <w:p>
      <w:pP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31"/>
          <w:szCs w:val="31"/>
          <w:u w:val="none"/>
          <w:lang w:val="en-US" w:eastAsia="zh-CN" w:bidi="ar"/>
        </w:rPr>
        <w:t>三、办件类型：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t>承诺件</w:t>
      </w:r>
    </w:p>
    <w:p>
      <w:pP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31"/>
          <w:szCs w:val="31"/>
          <w:u w:val="none"/>
          <w:lang w:val="en-US" w:eastAsia="zh-CN" w:bidi="ar"/>
        </w:rPr>
        <w:t>四、服务对象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t>：企业法人/事业法人/社会组织法人/行政机关</w:t>
      </w:r>
    </w:p>
    <w:p>
      <w:pP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31"/>
          <w:szCs w:val="3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31"/>
          <w:szCs w:val="31"/>
          <w:u w:val="none"/>
          <w:lang w:val="en-US" w:eastAsia="zh-CN" w:bidi="ar"/>
        </w:rPr>
        <w:t>五、办理时限</w:t>
      </w:r>
    </w:p>
    <w:p>
      <w:pP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t>法定时限：报告书60个工作日/报告表30个工作日  </w:t>
      </w:r>
    </w:p>
    <w:p>
      <w:pP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t>承诺时限：报告书3个工作日/报告表2个工作日（不包括受理公示10个工作日，拟审批公示5个工作日和特别程序及报告修改）</w:t>
      </w:r>
    </w:p>
    <w:p>
      <w:pPr>
        <w:rPr>
          <w:rFonts w:hint="eastAsia" w:ascii="仿宋" w:hAnsi="仿宋" w:eastAsia="仿宋" w:cs="仿宋"/>
          <w:i w:val="0"/>
          <w:caps w:val="0"/>
          <w:color w:val="3D3D3D"/>
          <w:spacing w:val="0"/>
          <w:kern w:val="2"/>
          <w:sz w:val="31"/>
          <w:szCs w:val="3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31"/>
          <w:szCs w:val="31"/>
          <w:u w:val="none"/>
          <w:lang w:val="en-US" w:eastAsia="zh-CN" w:bidi="ar"/>
        </w:rPr>
        <w:t>六、许可数量限制：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kern w:val="2"/>
          <w:sz w:val="31"/>
          <w:szCs w:val="31"/>
          <w:u w:val="none"/>
          <w:lang w:val="en-US" w:eastAsia="zh-CN" w:bidi="ar-SA"/>
        </w:rPr>
        <w:t>无限制</w:t>
      </w:r>
    </w:p>
    <w:p>
      <w:pP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31"/>
          <w:szCs w:val="3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31"/>
          <w:szCs w:val="31"/>
          <w:u w:val="none"/>
          <w:lang w:val="en-US" w:eastAsia="zh-CN" w:bidi="ar"/>
        </w:rPr>
        <w:t>七、是否收费：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kern w:val="2"/>
          <w:sz w:val="31"/>
          <w:szCs w:val="31"/>
          <w:u w:val="none"/>
          <w:lang w:val="en-US" w:eastAsia="zh-CN" w:bidi="ar-SA"/>
        </w:rPr>
        <w:t>否</w:t>
      </w:r>
    </w:p>
    <w:p>
      <w:pP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31"/>
          <w:szCs w:val="31"/>
          <w:u w:val="none"/>
          <w:lang w:val="en-US" w:eastAsia="zh-CN" w:bidi="ar"/>
        </w:rPr>
        <w:t>八、是否有中介机构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t>：有</w:t>
      </w:r>
    </w:p>
    <w:p>
      <w:pP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31"/>
          <w:szCs w:val="31"/>
          <w:u w:val="none"/>
          <w:lang w:val="en-US" w:eastAsia="zh-CN" w:bidi="ar"/>
        </w:rPr>
        <w:t>九、是否存在特别程序：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t>是，根据工作需要技术评估和勘验现场。</w:t>
      </w:r>
    </w:p>
    <w:p>
      <w:pP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31"/>
          <w:szCs w:val="31"/>
          <w:u w:val="none"/>
          <w:lang w:val="en-US" w:eastAsia="zh-CN" w:bidi="ar"/>
        </w:rPr>
        <w:t>十、办理方式</w:t>
      </w:r>
    </w:p>
    <w:p>
      <w:pPr>
        <w:rPr>
          <w:rFonts w:hint="eastAsia" w:ascii="仿宋" w:hAnsi="仿宋" w:eastAsia="仿宋" w:cs="仿宋"/>
          <w:i w:val="0"/>
          <w:caps w:val="0"/>
          <w:color w:val="3D3D3D"/>
          <w:spacing w:val="0"/>
          <w:kern w:val="2"/>
          <w:sz w:val="31"/>
          <w:szCs w:val="31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t>现场办理：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kern w:val="2"/>
          <w:sz w:val="31"/>
          <w:szCs w:val="31"/>
          <w:u w:val="none"/>
          <w:lang w:val="en-US" w:eastAsia="zh-CN" w:bidi="ar-SA"/>
        </w:rPr>
        <w:t>周村区新建东路228号市民之家二楼区政务服务中心31、32号区生态环境分局窗口</w:t>
      </w:r>
    </w:p>
    <w:p>
      <w:pP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t>网上办理：山东政务服务淄博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  <w:lang w:eastAsia="zh-CN"/>
        </w:rPr>
        <w:t>周村站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t>http://zbzczwfw.sd.gov.cn/zc/icity/project/index</w:t>
      </w:r>
    </w:p>
    <w:p>
      <w:pP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31"/>
          <w:szCs w:val="3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31"/>
          <w:szCs w:val="31"/>
          <w:u w:val="none"/>
          <w:lang w:val="en-US" w:eastAsia="zh-CN" w:bidi="ar"/>
        </w:rPr>
        <w:t>十一、咨询投诉</w:t>
      </w:r>
    </w:p>
    <w:p>
      <w:pPr>
        <w:rPr>
          <w:rFonts w:hint="default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t>咨询电话：0533-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  <w:lang w:val="en-US" w:eastAsia="zh-CN"/>
        </w:rPr>
        <w:t>6433390、6458013</w:t>
      </w:r>
    </w:p>
    <w:p>
      <w:pP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t>投诉电话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kern w:val="2"/>
          <w:sz w:val="31"/>
          <w:szCs w:val="31"/>
          <w:u w:val="none"/>
          <w:lang w:val="en-US" w:eastAsia="zh-CN" w:bidi="ar-SA"/>
        </w:rPr>
        <w:t>：0533-6195912</w:t>
      </w:r>
    </w:p>
    <w:p>
      <w:pP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31"/>
          <w:szCs w:val="3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31"/>
          <w:szCs w:val="31"/>
          <w:u w:val="none"/>
          <w:lang w:val="en-US" w:eastAsia="zh-CN" w:bidi="ar"/>
        </w:rPr>
        <w:t>十二、办理条件</w:t>
      </w:r>
    </w:p>
    <w:p>
      <w:pP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t>1、符合国家环境保护相关法律法规和产业政策； </w:t>
      </w:r>
    </w:p>
    <w:p>
      <w:pP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t>2、符合《建设项目环境影响评价分类管理名录》规定的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t>环境影响报告书（表）环评等级的要求； </w:t>
      </w:r>
    </w:p>
    <w:p>
      <w:pP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t>3、按照分级审批权限规定，申请事项属于本级生态环境部门审批的权限范围； </w:t>
      </w:r>
    </w:p>
    <w:p>
      <w:pP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t>4、符合建设项目环境影响评价审批原则和“禁批”和“限批”的具体规定；</w:t>
      </w:r>
    </w:p>
    <w:p>
      <w:pP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t>5、符合相关行业和园区规划环评结论；</w:t>
      </w:r>
    </w:p>
    <w:p>
      <w:pP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t>6、符合所在地县级以上生态保护规划和环境功能区划要求；</w:t>
      </w:r>
    </w:p>
    <w:p>
      <w:pP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t>7、污染物能够达标排放；</w:t>
      </w:r>
    </w:p>
    <w:p>
      <w:pP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t>8、符合污染物排放总量控制要求；</w:t>
      </w:r>
    </w:p>
    <w:p>
      <w:pP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t>9、选址、选线环境可行性结论明确可行;</w:t>
      </w:r>
    </w:p>
    <w:p>
      <w:pP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t>10、生产、销售、使用放射性同位素和加速器、中子发生器以及函放射源的射线装置的单位，应当在申请领取许可证前编制环境影响评价文件，报省、自治区、直辖市人民政府环境保护行政主管部门审查批准。</w:t>
      </w:r>
    </w:p>
    <w:p>
      <w:pP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t>11、列入《电磁辐射建设项目和设备名录》的电磁辐射建设项目或者设备。</w:t>
      </w:r>
    </w:p>
    <w:p>
      <w:pP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t>12、依法实施退役的生产、使用放射性同位素与射线装置的单位，应当在实施退役前编制环境影响评价文件，报原辐射安全许可证发证机关审查批准；未经批准的，不得实施退役。</w:t>
      </w:r>
    </w:p>
    <w:p>
      <w:pP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31"/>
          <w:szCs w:val="3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31"/>
          <w:szCs w:val="31"/>
          <w:u w:val="none"/>
          <w:lang w:val="en-US" w:eastAsia="zh-CN" w:bidi="ar"/>
        </w:rPr>
        <w:t>十三、申请材料</w:t>
      </w:r>
    </w:p>
    <w:p>
      <w:pP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t>1.建设项目环境影响报告书（表）（送审版2本，电子公示版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  <w:lang w:val="en-US" w:eastAsia="zh-CN"/>
        </w:rPr>
        <w:t>1份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t>）；</w:t>
      </w:r>
    </w:p>
    <w:p>
      <w:pP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t>2.编制建设项目环境影响报告书需提供公众参与说明（盖章原件1份及扫描件PDF版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  <w:lang w:val="en-US" w:eastAsia="zh-CN"/>
        </w:rPr>
        <w:t>1份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t>）；</w:t>
      </w:r>
    </w:p>
    <w:p>
      <w:pP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t>3.信息公开承诺（盖章原件1份及扫描件PDF版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  <w:lang w:val="en-US" w:eastAsia="zh-CN"/>
        </w:rPr>
        <w:t>1份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t>）；</w:t>
      </w:r>
    </w:p>
    <w:p>
      <w:pP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t>4.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  <w:lang w:eastAsia="zh-CN"/>
        </w:rPr>
        <w:t>市批项目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t>编制建设项目环境影响报告表需提供区县局审查意见（原件1份，制式要求）；</w:t>
      </w:r>
    </w:p>
    <w:p>
      <w:pP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t>5.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  <w:lang w:eastAsia="zh-CN"/>
        </w:rPr>
        <w:t>市批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t>涉及主要污染物排放的建设项目，需提供区县局出具的污染物排放总量确认书（原件2份）；涉及重金属排放的建设项目，需提供区县局及市局审核后的重金属总量确认文件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t>（原件1份）。</w:t>
      </w:r>
    </w:p>
    <w:p>
      <w:pP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31"/>
          <w:szCs w:val="3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31"/>
          <w:szCs w:val="31"/>
          <w:u w:val="none"/>
          <w:lang w:val="en-US" w:eastAsia="zh-CN" w:bidi="ar"/>
        </w:rPr>
        <w:t>十四、办理流程</w:t>
      </w:r>
    </w:p>
    <w:p>
      <w:pP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drawing>
          <wp:inline distT="0" distB="0" distL="114300" distR="114300">
            <wp:extent cx="57150" cy="2476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t>申请和受理→审查→拟审批决定→办结。</w:t>
      </w:r>
    </w:p>
    <w:p>
      <w:pP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t>    （根据工作需要技术评估和现场勘验）</w:t>
      </w:r>
    </w:p>
    <w:p>
      <w:pP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E155E"/>
    <w:rsid w:val="1C197C8B"/>
    <w:rsid w:val="5F3F5C27"/>
    <w:rsid w:val="620E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cp:lastPrinted>2020-09-29T03:23:35Z</cp:lastPrinted>
  <dcterms:modified xsi:type="dcterms:W3CDTF">2020-09-29T03:24:32Z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