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2021年环境行政执法总体情况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2021年，我局环境执法工作常抓不懈，执法力度不断加强，</w:t>
      </w:r>
      <w:r>
        <w:rPr>
          <w:rFonts w:hint="eastAsia" w:ascii="仿宋" w:hAnsi="仿宋" w:eastAsia="仿宋" w:cs="仿宋"/>
          <w:sz w:val="32"/>
          <w:szCs w:val="32"/>
          <w:lang w:eastAsia="zh-CN"/>
        </w:rPr>
        <w:t>具体情况总结如下：</w:t>
      </w:r>
    </w:p>
    <w:p>
      <w:pPr>
        <w:keepNext w:val="0"/>
        <w:keepLines w:val="0"/>
        <w:pageBreakBefore w:val="0"/>
        <w:widowControl w:val="0"/>
        <w:numPr>
          <w:ilvl w:val="0"/>
          <w:numId w:val="0"/>
        </w:numPr>
        <w:kinsoku/>
        <w:wordWrap/>
        <w:overflowPunct/>
        <w:topLinePunct w:val="0"/>
        <w:autoSpaceDE/>
        <w:autoSpaceDN/>
        <w:bidi w:val="0"/>
        <w:spacing w:line="540" w:lineRule="exact"/>
        <w:ind w:left="630"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一、行政处罚案件办理情况</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2021年周村生态环境分局严格按照行政处罚有关法律法规规范要求开展工作，规范处罚程序、文书制作等相关工作。2021年，</w:t>
      </w:r>
      <w:r>
        <w:rPr>
          <w:rFonts w:hint="eastAsia" w:ascii="仿宋" w:hAnsi="仿宋" w:eastAsia="仿宋" w:cs="仿宋"/>
          <w:sz w:val="32"/>
          <w:szCs w:val="32"/>
          <w:lang w:eastAsia="zh-CN"/>
        </w:rPr>
        <w:t>行政处罚案件立案</w:t>
      </w:r>
      <w:r>
        <w:rPr>
          <w:rFonts w:hint="eastAsia" w:ascii="仿宋" w:hAnsi="仿宋" w:eastAsia="仿宋" w:cs="仿宋"/>
          <w:sz w:val="32"/>
          <w:szCs w:val="32"/>
          <w:lang w:val="en-US" w:eastAsia="zh-CN"/>
        </w:rPr>
        <w:t>23件、决定23件、结案22件，1件未到法院强制执行期限，无听证案件，下达处罚金额165.8768万元，所有处罚决定均在市局网站进行公开。</w:t>
      </w:r>
    </w:p>
    <w:p>
      <w:pPr>
        <w:keepNext w:val="0"/>
        <w:keepLines w:val="0"/>
        <w:pageBreakBefore w:val="0"/>
        <w:widowControl w:val="0"/>
        <w:numPr>
          <w:ilvl w:val="0"/>
          <w:numId w:val="0"/>
        </w:numPr>
        <w:kinsoku/>
        <w:wordWrap/>
        <w:overflowPunct/>
        <w:topLinePunct w:val="0"/>
        <w:autoSpaceDE/>
        <w:autoSpaceDN/>
        <w:bidi w:val="0"/>
        <w:spacing w:line="540" w:lineRule="exact"/>
        <w:ind w:left="63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二、处罚案件信息填报情况</w:t>
      </w:r>
    </w:p>
    <w:p>
      <w:pPr>
        <w:keepNext w:val="0"/>
        <w:keepLines w:val="0"/>
        <w:pageBreakBefore w:val="0"/>
        <w:widowControl w:val="0"/>
        <w:numPr>
          <w:ilvl w:val="0"/>
          <w:numId w:val="0"/>
        </w:numPr>
        <w:kinsoku/>
        <w:wordWrap/>
        <w:overflowPunct/>
        <w:topLinePunct w:val="0"/>
        <w:autoSpaceDE/>
        <w:autoSpaceDN/>
        <w:bidi w:val="0"/>
        <w:spacing w:line="54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2021年，周村生态环境分局下达的22件行政处罚决定已全部录入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环境行政处罚案件办理信息系统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企业环境信用评价管理系统</w:t>
      </w:r>
      <w:r>
        <w:rPr>
          <w:rFonts w:hint="eastAsia" w:ascii="仿宋" w:hAnsi="仿宋" w:eastAsia="仿宋" w:cs="仿宋"/>
          <w:b w:val="0"/>
          <w:bCs w:val="0"/>
          <w:sz w:val="32"/>
          <w:szCs w:val="32"/>
          <w:lang w:eastAsia="zh-CN"/>
        </w:rPr>
        <w:t>”，填报率为</w:t>
      </w:r>
      <w:r>
        <w:rPr>
          <w:rFonts w:hint="eastAsia" w:ascii="仿宋" w:hAnsi="仿宋" w:eastAsia="仿宋" w:cs="仿宋"/>
          <w:b w:val="0"/>
          <w:bCs w:val="0"/>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spacing w:line="540" w:lineRule="exact"/>
        <w:ind w:left="63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bookmarkStart w:id="0" w:name="_GoBack"/>
      <w:bookmarkEnd w:id="0"/>
      <w:r>
        <w:rPr>
          <w:rFonts w:hint="eastAsia" w:ascii="黑体" w:hAnsi="黑体" w:eastAsia="黑体" w:cs="黑体"/>
          <w:b w:val="0"/>
          <w:bCs w:val="0"/>
          <w:sz w:val="32"/>
          <w:szCs w:val="32"/>
          <w:lang w:val="en-US" w:eastAsia="zh-CN"/>
        </w:rPr>
        <w:t>、行政处罚法贯彻落实情况</w:t>
      </w:r>
    </w:p>
    <w:p>
      <w:pPr>
        <w:keepNext w:val="0"/>
        <w:keepLines w:val="0"/>
        <w:pageBreakBefore w:val="0"/>
        <w:widowControl w:val="0"/>
        <w:numPr>
          <w:ilvl w:val="0"/>
          <w:numId w:val="0"/>
        </w:numPr>
        <w:kinsoku/>
        <w:wordWrap/>
        <w:overflowPunct/>
        <w:topLinePunct w:val="0"/>
        <w:autoSpaceDE/>
        <w:autoSpaceDN/>
        <w:bidi w:val="0"/>
        <w:spacing w:line="54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2021年以来，周村生态环境分局就新修订的《中华人民共和国行政处罚法》培训3次，重点讲解新行政处罚法的修改要点，同时要求执法人员根据新法规定实施行政处罚行为。</w:t>
      </w:r>
    </w:p>
    <w:p>
      <w:pPr>
        <w:ind w:firstLine="640" w:firstLineChars="200"/>
        <w:rPr>
          <w:rFonts w:hint="eastAsia" w:ascii="仿宋" w:hAnsi="仿宋" w:eastAsia="仿宋" w:cs="仿宋"/>
          <w:sz w:val="32"/>
          <w:szCs w:val="32"/>
          <w:lang w:eastAsia="zh-CN"/>
        </w:rPr>
      </w:pPr>
    </w:p>
    <w:sectPr>
      <w:pgSz w:w="11906" w:h="16838"/>
      <w:pgMar w:top="204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0552C"/>
    <w:rsid w:val="04CD0708"/>
    <w:rsid w:val="2A0A090C"/>
    <w:rsid w:val="2C5A28C5"/>
    <w:rsid w:val="519D34AE"/>
    <w:rsid w:val="532779C7"/>
    <w:rsid w:val="61CC6DE5"/>
    <w:rsid w:val="6D505CEE"/>
    <w:rsid w:val="71E055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2020-12-09T10:39:00Z</dcterms:created>
  <dc:creator>color ok</dc:creator>
  <cp:lastModifiedBy>Administrator</cp:lastModifiedBy>
  <dcterms:modified xsi:type="dcterms:W3CDTF">2022-01-28T07:30:45Z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8EB70A866EA049719908436D0C3F6A28</vt:lpwstr>
  </property>
</Properties>
</file>