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8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关于对周村区第十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八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届人民代表大会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8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号代表建议的答复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840" w:firstLineChars="20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王光强代表：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您提的关于《加强企业管理干部队伍建设创建企业团队的建议》收悉，现答复如下：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一、关于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要更新观念真正重视企业管理干部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前，我区制定出台了《关于加强企业家队伍建设的实施意见》，从提升企业家队伍综合素质、引导企业家推进企业管理创新、优化企业家成长发展环境、提高企业家政治和社会地位、加强对企业家队伍建设工作的组织领导等五方面做出明确规定。我区每年组织对高层次人才、年纳税500万元以上企业主要负责人进行健康查体，费用由区财政全部负担，切实体现对企业干部的关心爱护；在劳动模范、劳动奖章及青年五四奖章、三八红旗手等评选活动中，注重推荐优秀企业管理干部。定期召开企业家座谈会，区主要领导出席并倾听企业家的意见建议，由责任部门负责落实到位，切实帮助企业排忧解难。通过以上措施，努力营造全社会尊重企业家、重视企业管理队伍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二、关于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要搭建平台持续培训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升企业家的综合素质和能力，我区制定出台了《周村区工业和服务业三年培训计实施方案（2018-2020年）》，从2018年起，利用3年时间对全区工业和服务业企业负责人培训一遍，其中，组织规模以上企业及接近规模以上的企业参加市里举办的培训班，今年3月29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4月4日，已组织我区3家企业参加了第一期培训班；我区依托市内高等院校，组织实施规下小微企业负责人培训，计划3年内对4000余家规下企业培训一遍，推动全区小微企业不断发展壮大。今年4月14日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18日，已在轻工职业学院举办了第一期规下企业培训班，共200家企业负责人参加了培训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6"/>
        </w:rPr>
        <w:t>选拔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创新能力强、有发展潜力、发展欲望、品牌有影响力的企业主要负责人，重点项目企业主要负责人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赴高校举办企业家研修班，</w:t>
      </w:r>
      <w:r>
        <w:rPr>
          <w:rFonts w:hint="default" w:ascii="Times New Roman" w:hAnsi="Times New Roman" w:eastAsia="仿宋_GB2312" w:cs="Times New Roman"/>
          <w:sz w:val="32"/>
          <w:szCs w:val="36"/>
        </w:rPr>
        <w:t>连续三年进行多轮有针对性的培训</w:t>
      </w:r>
      <w:r>
        <w:rPr>
          <w:rFonts w:hint="default" w:ascii="Times New Roman" w:hAnsi="Times New Roman" w:cs="Times New Roman"/>
          <w:sz w:val="32"/>
          <w:szCs w:val="36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5月25日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31日，组织48人赴浙江大学举办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村区优秀中青年企业家培训班。本次培训采用理论讲解、案例分析和实地考察“三位一体”的培训方式，由浙江大学内部专家教授和外聘名师从创新发展、智能制造、互联网+、资本运作等方面进行系统讲解，并组织企业赴浙江金卡智能集团股份有限公司（下沙）、浙江华立集团、梦想小镇开展现场教学和对标学习，利用业余时间开展座谈研讨等活动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升了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企业管理者的素质，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三、关于设立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管理奖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今年以来，省市区连续下发通知，明确规定评比达标表彰活动实行中央和省两级审批制度，各级各部门不得自行设置评比达标表彰项目。因此，我区无法单独设立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管理奖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并进行评选奖励。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为鼓舞企业士气，提振企业信心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，我们积极组织相关企业参加国家工信部、省市经信委等开展的各类表彰活动，如2017年大染坊被评为国家级制造业单项冠军，赫达、华安等7家企业入选省级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化融合贯标企业试点，凤阳集团被省经信委列为山东省百年品牌重点培育企业等等。今年2月份，周村区委根据周发</w:t>
      </w:r>
      <w:r>
        <w:rPr>
          <w:rFonts w:hint="default" w:ascii="Times New Roman" w:hAnsi="Times New Roman" w:eastAsia="仿宋_GB2312" w:cs="Times New Roman"/>
        </w:rPr>
        <w:t>〔201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15号文件规定，对2017年度上市挂牌、规范改制、科技创新的20余家企业进行了表彰奖励，进一步激发了企业干事创业的积极性。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四、关于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</w:rPr>
        <w:t>将企业引进管理人才纳入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资金支持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提升我市人才发展竞争力，淄博市出台了人才新政23条，对企业引进各类人才给予补助和资金支持。如，对从世界500强企业、中国500强企业、中国民营企业500强全职引进的职业经理人，根据从业年限，按年薪10%给予一次性补助，最高30万元；支持企业建设院士工作站、专家工作站，建站给予10万元支持，根据运行情况和成果转化成效，最高支持100万元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以上措施的实施，将让企业家们真正体会到政府关心支持企业的态度和决心，努力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为企业家搭建起学习和互相沟通交流的平台，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为他们开展系统化、多层次的培训工作，进一步提高他们的战略眼光和驾驭全局的能力，切实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提高企业家的学习能力和综合素质。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0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2018年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0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400" w:firstLineChars="18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041" w:right="1531" w:bottom="1701" w:left="1531" w:header="720" w:footer="1701" w:gutter="0"/>
      <w:cols w:space="720" w:num="1"/>
      <w:docGrid w:linePitch="600" w:charSpace="-2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  <w:sz w:val="24"/>
      </w:rPr>
    </w:pPr>
    <w:r>
      <w:rPr>
        <w:sz w:val="24"/>
      </w:rPr>
      <w:fldChar w:fldCharType="begin"/>
    </w:r>
    <w:r>
      <w:rPr>
        <w:rStyle w:val="8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8"/>
        <w:sz w:val="24"/>
      </w:rPr>
      <w:t>2</w:t>
    </w:r>
    <w:r>
      <w:rPr>
        <w:sz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NmZDdkZDkwNTJmZjM3MzA4N2FlMzI5NmQ0M2QifQ=="/>
  </w:docVars>
  <w:rsids>
    <w:rsidRoot w:val="61A55E8C"/>
    <w:rsid w:val="03B43F62"/>
    <w:rsid w:val="090E18E4"/>
    <w:rsid w:val="0F403033"/>
    <w:rsid w:val="21681BB9"/>
    <w:rsid w:val="2CC4645F"/>
    <w:rsid w:val="2F632CF8"/>
    <w:rsid w:val="348E09AF"/>
    <w:rsid w:val="388F2B4F"/>
    <w:rsid w:val="50553043"/>
    <w:rsid w:val="53412846"/>
    <w:rsid w:val="5B9B1875"/>
    <w:rsid w:val="5CD2309F"/>
    <w:rsid w:val="61A55E8C"/>
    <w:rsid w:val="73DD4D74"/>
    <w:rsid w:val="7DCD73CA"/>
    <w:rsid w:val="7E952E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spacing w:val="-10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2"/>
    <w:qFormat/>
    <w:uiPriority w:val="0"/>
    <w:pPr>
      <w:widowControl/>
      <w:spacing w:before="100" w:beforeLines="0" w:beforeAutospacing="1" w:after="100" w:afterLines="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1531</Words>
  <Characters>1587</Characters>
  <Lines>0</Lines>
  <Paragraphs>0</Paragraphs>
  <TotalTime>1</TotalTime>
  <ScaleCrop>false</ScaleCrop>
  <LinksUpToDate>false</LinksUpToDate>
  <CharactersWithSpaces>1587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2018-06-08T07:23:00Z</dcterms:created>
  <dc:creator>Administrator</dc:creator>
  <cp:lastModifiedBy>周佳</cp:lastModifiedBy>
  <cp:lastPrinted>2018-06-11T03:15:00Z</cp:lastPrinted>
  <dcterms:modified xsi:type="dcterms:W3CDTF">2023-04-12T06:28:43Z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BC2C57289A2B4284B1FA22CFC1E26DDE</vt:lpwstr>
  </property>
</Properties>
</file>