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15" w:rsidRPr="008A1D15" w:rsidRDefault="008A1D15" w:rsidP="008A1D15">
      <w:pPr>
        <w:spacing w:line="500" w:lineRule="exact"/>
        <w:jc w:val="center"/>
        <w:rPr>
          <w:rFonts w:ascii="Times New Roman" w:hAnsi="Times New Roman" w:cs="Times New Roman"/>
          <w:b/>
          <w:color w:val="333333"/>
          <w:sz w:val="44"/>
          <w:szCs w:val="44"/>
          <w:shd w:val="clear" w:color="auto" w:fill="FFFFFF"/>
        </w:rPr>
      </w:pPr>
    </w:p>
    <w:p w:rsidR="008A1D15" w:rsidRPr="008A1D15" w:rsidRDefault="008A1D15" w:rsidP="008A1D15">
      <w:pPr>
        <w:spacing w:line="500" w:lineRule="exact"/>
        <w:jc w:val="center"/>
        <w:rPr>
          <w:rFonts w:ascii="Times New Roman" w:hAnsi="Times New Roman" w:cs="Times New Roman"/>
          <w:bCs/>
          <w:color w:val="333333"/>
          <w:sz w:val="44"/>
          <w:szCs w:val="44"/>
          <w:shd w:val="clear" w:color="auto" w:fill="FFFFFF"/>
        </w:rPr>
      </w:pPr>
    </w:p>
    <w:p w:rsidR="008A1D15" w:rsidRPr="008A1D15" w:rsidRDefault="008A1D15" w:rsidP="008A1D15">
      <w:pPr>
        <w:spacing w:line="500" w:lineRule="exact"/>
        <w:jc w:val="center"/>
        <w:rPr>
          <w:rFonts w:ascii="Times New Roman" w:hAnsi="Times New Roman" w:cs="Times New Roman"/>
          <w:b/>
          <w:color w:val="333333"/>
          <w:sz w:val="44"/>
          <w:szCs w:val="44"/>
          <w:shd w:val="clear" w:color="auto" w:fill="FFFFFF"/>
        </w:rPr>
      </w:pPr>
    </w:p>
    <w:p w:rsidR="008A1D15" w:rsidRPr="008A1D15" w:rsidRDefault="008A1D15" w:rsidP="008A1D15">
      <w:pPr>
        <w:spacing w:line="500" w:lineRule="exact"/>
        <w:jc w:val="center"/>
        <w:rPr>
          <w:rFonts w:ascii="Times New Roman" w:hAnsi="Times New Roman" w:cs="Times New Roman"/>
          <w:b/>
          <w:color w:val="333333"/>
          <w:sz w:val="44"/>
          <w:szCs w:val="44"/>
          <w:shd w:val="clear" w:color="auto" w:fill="FFFFFF"/>
        </w:rPr>
      </w:pPr>
    </w:p>
    <w:p w:rsidR="008A1D15" w:rsidRPr="008A1D15" w:rsidRDefault="008A1D15" w:rsidP="008A1D15">
      <w:pPr>
        <w:pStyle w:val="Default"/>
        <w:spacing w:line="500" w:lineRule="exact"/>
      </w:pPr>
    </w:p>
    <w:p w:rsidR="008A1D15" w:rsidRPr="008A1D15" w:rsidRDefault="008A1D15" w:rsidP="008A1D15">
      <w:pPr>
        <w:spacing w:line="500" w:lineRule="exact"/>
        <w:jc w:val="center"/>
        <w:rPr>
          <w:rFonts w:ascii="Times New Roman" w:eastAsia="仿宋_GB2312" w:hAnsi="Times New Roman" w:cs="Times New Roman"/>
          <w:bCs/>
          <w:color w:val="333333"/>
          <w:shd w:val="clear" w:color="auto" w:fill="FFFFFF"/>
        </w:rPr>
      </w:pPr>
    </w:p>
    <w:p w:rsidR="008A1D15" w:rsidRPr="008A1D15" w:rsidRDefault="008A1D15" w:rsidP="008A1D15">
      <w:pPr>
        <w:spacing w:line="500" w:lineRule="exact"/>
        <w:jc w:val="center"/>
        <w:rPr>
          <w:rFonts w:ascii="Times New Roman" w:eastAsia="仿宋_GB2312" w:hAnsi="Times New Roman" w:cs="Times New Roman"/>
          <w:bCs/>
          <w:color w:val="000000"/>
          <w:sz w:val="32"/>
          <w:szCs w:val="32"/>
          <w:shd w:val="clear" w:color="auto" w:fill="FFFFFF"/>
        </w:rPr>
      </w:pPr>
      <w:bookmarkStart w:id="0" w:name="OLE_LINK1"/>
      <w:r w:rsidRPr="008A1D15">
        <w:rPr>
          <w:rFonts w:ascii="Times New Roman" w:eastAsia="仿宋_GB2312" w:hAnsi="Times New Roman" w:cs="Times New Roman"/>
          <w:bCs/>
          <w:color w:val="000000"/>
          <w:sz w:val="32"/>
          <w:szCs w:val="32"/>
          <w:shd w:val="clear" w:color="auto" w:fill="FFFFFF"/>
        </w:rPr>
        <w:t>周交政发〔</w:t>
      </w:r>
      <w:r w:rsidRPr="008A1D15">
        <w:rPr>
          <w:rFonts w:ascii="Times New Roman" w:eastAsia="仿宋_GB2312" w:hAnsi="Times New Roman" w:cs="Times New Roman"/>
          <w:bCs/>
          <w:color w:val="000000"/>
          <w:sz w:val="32"/>
          <w:szCs w:val="32"/>
          <w:shd w:val="clear" w:color="auto" w:fill="FFFFFF"/>
        </w:rPr>
        <w:t>2023</w:t>
      </w:r>
      <w:r w:rsidRPr="008A1D15">
        <w:rPr>
          <w:rFonts w:ascii="Times New Roman" w:eastAsia="仿宋_GB2312" w:hAnsi="Times New Roman" w:cs="Times New Roman"/>
          <w:bCs/>
          <w:color w:val="000000"/>
          <w:sz w:val="32"/>
          <w:szCs w:val="32"/>
          <w:shd w:val="clear" w:color="auto" w:fill="FFFFFF"/>
        </w:rPr>
        <w:t>〕</w:t>
      </w:r>
      <w:r w:rsidRPr="008A1D15">
        <w:rPr>
          <w:rFonts w:ascii="Times New Roman" w:eastAsia="仿宋_GB2312" w:hAnsi="Times New Roman" w:cs="Times New Roman"/>
          <w:bCs/>
          <w:color w:val="000000"/>
          <w:sz w:val="32"/>
          <w:szCs w:val="32"/>
          <w:shd w:val="clear" w:color="auto" w:fill="FFFFFF"/>
        </w:rPr>
        <w:t>19</w:t>
      </w:r>
      <w:r w:rsidRPr="008A1D15">
        <w:rPr>
          <w:rFonts w:ascii="Times New Roman" w:eastAsia="仿宋_GB2312" w:hAnsi="Times New Roman" w:cs="Times New Roman"/>
          <w:bCs/>
          <w:color w:val="000000"/>
          <w:sz w:val="32"/>
          <w:szCs w:val="32"/>
          <w:shd w:val="clear" w:color="auto" w:fill="FFFFFF"/>
        </w:rPr>
        <w:t>号</w:t>
      </w:r>
      <w:r w:rsidRPr="008A1D15">
        <w:rPr>
          <w:rFonts w:ascii="Times New Roman" w:eastAsia="仿宋_GB2312" w:hAnsi="Times New Roman" w:cs="Times New Roman"/>
          <w:bCs/>
          <w:color w:val="000000"/>
          <w:sz w:val="32"/>
          <w:szCs w:val="32"/>
          <w:shd w:val="clear" w:color="auto" w:fill="FFFFFF"/>
        </w:rPr>
        <w:t xml:space="preserve">               </w:t>
      </w:r>
      <w:bookmarkEnd w:id="0"/>
    </w:p>
    <w:p w:rsidR="008A1D15" w:rsidRPr="008A1D15" w:rsidRDefault="008A1D15" w:rsidP="008A1D15">
      <w:pPr>
        <w:spacing w:line="500" w:lineRule="exact"/>
        <w:rPr>
          <w:rFonts w:ascii="Times New Roman" w:eastAsia="方正小标宋简体" w:hAnsi="Times New Roman" w:cs="Times New Roman"/>
          <w:sz w:val="44"/>
          <w:szCs w:val="44"/>
        </w:rPr>
      </w:pPr>
    </w:p>
    <w:p w:rsidR="008A1D15" w:rsidRPr="008A1D15" w:rsidRDefault="008A1D15" w:rsidP="008A1D15">
      <w:pPr>
        <w:spacing w:line="64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8A1D15">
        <w:rPr>
          <w:rFonts w:ascii="Times New Roman" w:eastAsia="方正小标宋简体" w:hAnsi="方正小标宋简体" w:cs="Times New Roman"/>
          <w:sz w:val="44"/>
          <w:szCs w:val="44"/>
        </w:rPr>
        <w:t>关于印发《周村区交通运输局</w:t>
      </w:r>
      <w:r w:rsidRPr="008A1D15">
        <w:rPr>
          <w:rFonts w:ascii="Times New Roman" w:eastAsia="方正小标宋简体" w:hAnsi="Times New Roman" w:cs="Times New Roman"/>
          <w:sz w:val="44"/>
          <w:szCs w:val="44"/>
        </w:rPr>
        <w:t>“</w:t>
      </w:r>
      <w:r w:rsidRPr="008A1D15">
        <w:rPr>
          <w:rFonts w:ascii="Times New Roman" w:eastAsia="方正小标宋简体" w:hAnsi="方正小标宋简体" w:cs="Times New Roman"/>
          <w:sz w:val="44"/>
          <w:szCs w:val="44"/>
        </w:rPr>
        <w:t>双随机、</w:t>
      </w:r>
    </w:p>
    <w:p w:rsidR="008A1D15" w:rsidRPr="008A1D15" w:rsidRDefault="008A1D15" w:rsidP="008A1D15">
      <w:pPr>
        <w:spacing w:line="64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8A1D15">
        <w:rPr>
          <w:rFonts w:ascii="Times New Roman" w:eastAsia="方正小标宋简体" w:hAnsi="方正小标宋简体" w:cs="Times New Roman"/>
          <w:sz w:val="44"/>
          <w:szCs w:val="44"/>
        </w:rPr>
        <w:t>一公开</w:t>
      </w:r>
      <w:r w:rsidRPr="008A1D15">
        <w:rPr>
          <w:rFonts w:ascii="Times New Roman" w:eastAsia="方正小标宋简体" w:hAnsi="Times New Roman" w:cs="Times New Roman"/>
          <w:sz w:val="44"/>
          <w:szCs w:val="44"/>
        </w:rPr>
        <w:t>”</w:t>
      </w:r>
      <w:r w:rsidRPr="008A1D15">
        <w:rPr>
          <w:rFonts w:ascii="Times New Roman" w:eastAsia="方正小标宋简体" w:hAnsi="方正小标宋简体" w:cs="Times New Roman"/>
          <w:sz w:val="44"/>
          <w:szCs w:val="44"/>
        </w:rPr>
        <w:t>抽查事项清单（</w:t>
      </w:r>
      <w:r w:rsidRPr="008A1D15">
        <w:rPr>
          <w:rFonts w:ascii="Times New Roman" w:eastAsia="方正小标宋简体" w:hAnsi="Times New Roman" w:cs="Times New Roman"/>
          <w:sz w:val="44"/>
          <w:szCs w:val="44"/>
        </w:rPr>
        <w:t>2023</w:t>
      </w:r>
      <w:r w:rsidRPr="008A1D15">
        <w:rPr>
          <w:rFonts w:ascii="Times New Roman" w:eastAsia="方正小标宋简体" w:hAnsi="方正小标宋简体" w:cs="Times New Roman"/>
          <w:sz w:val="44"/>
          <w:szCs w:val="44"/>
        </w:rPr>
        <w:t>版）》</w:t>
      </w:r>
    </w:p>
    <w:p w:rsidR="003056AC" w:rsidRPr="008A1D15" w:rsidRDefault="008A1D15" w:rsidP="008A1D15">
      <w:pPr>
        <w:spacing w:line="64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8A1D15">
        <w:rPr>
          <w:rFonts w:ascii="Times New Roman" w:eastAsia="方正小标宋简体" w:hAnsi="方正小标宋简体" w:cs="Times New Roman"/>
          <w:sz w:val="44"/>
          <w:szCs w:val="44"/>
        </w:rPr>
        <w:t>的通知</w:t>
      </w:r>
    </w:p>
    <w:p w:rsidR="003056AC" w:rsidRPr="008A1D15" w:rsidRDefault="003056AC" w:rsidP="008A1D15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3056AC" w:rsidRPr="008A1D15" w:rsidRDefault="008A1D15" w:rsidP="008A1D15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A1D15">
        <w:rPr>
          <w:rFonts w:ascii="Times New Roman" w:eastAsia="仿宋_GB2312" w:hAnsi="仿宋_GB2312" w:cs="Times New Roman"/>
          <w:sz w:val="32"/>
          <w:szCs w:val="32"/>
        </w:rPr>
        <w:t>局属各单位，</w:t>
      </w:r>
      <w:r w:rsidRPr="008A1D15">
        <w:rPr>
          <w:rFonts w:ascii="Times New Roman" w:eastAsia="仿宋_GB2312" w:hAnsi="仿宋_GB2312" w:cs="Times New Roman"/>
          <w:sz w:val="32"/>
          <w:szCs w:val="32"/>
        </w:rPr>
        <w:t>机关各科室：</w:t>
      </w:r>
    </w:p>
    <w:p w:rsidR="003056AC" w:rsidRPr="008A1D15" w:rsidRDefault="008A1D15" w:rsidP="008A1D15">
      <w:pPr>
        <w:spacing w:line="560" w:lineRule="exact"/>
        <w:ind w:firstLine="640"/>
        <w:rPr>
          <w:rFonts w:ascii="Times New Roman" w:eastAsia="仿宋_GB2312" w:hAnsi="Times New Roman" w:cs="Times New Roman"/>
          <w:sz w:val="32"/>
          <w:szCs w:val="32"/>
        </w:rPr>
      </w:pPr>
      <w:r w:rsidRPr="008A1D15">
        <w:rPr>
          <w:rFonts w:ascii="Times New Roman" w:eastAsia="仿宋_GB2312" w:hAnsi="仿宋_GB2312" w:cs="Times New Roman"/>
          <w:sz w:val="32"/>
          <w:szCs w:val="32"/>
        </w:rPr>
        <w:t>根据市、区</w:t>
      </w:r>
      <w:r w:rsidRPr="008A1D15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8A1D15">
        <w:rPr>
          <w:rFonts w:ascii="Times New Roman" w:eastAsia="仿宋_GB2312" w:hAnsi="仿宋_GB2312" w:cs="Times New Roman"/>
          <w:sz w:val="32"/>
          <w:szCs w:val="32"/>
        </w:rPr>
        <w:t>双随机、一公开</w:t>
      </w:r>
      <w:r w:rsidRPr="008A1D15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8A1D15">
        <w:rPr>
          <w:rFonts w:ascii="Times New Roman" w:eastAsia="仿宋_GB2312" w:hAnsi="仿宋_GB2312" w:cs="Times New Roman"/>
          <w:sz w:val="32"/>
          <w:szCs w:val="32"/>
        </w:rPr>
        <w:t>监管工作联席会议办公室关于</w:t>
      </w:r>
      <w:r w:rsidRPr="008A1D15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8A1D15">
        <w:rPr>
          <w:rFonts w:ascii="Times New Roman" w:eastAsia="仿宋_GB2312" w:hAnsi="仿宋_GB2312" w:cs="Times New Roman"/>
          <w:sz w:val="32"/>
          <w:szCs w:val="32"/>
        </w:rPr>
        <w:t>双随机、一公开</w:t>
      </w:r>
      <w:r w:rsidRPr="008A1D15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8A1D15">
        <w:rPr>
          <w:rFonts w:ascii="Times New Roman" w:eastAsia="仿宋_GB2312" w:hAnsi="仿宋_GB2312" w:cs="Times New Roman"/>
          <w:sz w:val="32"/>
          <w:szCs w:val="32"/>
        </w:rPr>
        <w:t>监管工作相关要求和《淄博市交通运输局</w:t>
      </w:r>
      <w:r w:rsidRPr="008A1D15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8A1D15">
        <w:rPr>
          <w:rFonts w:ascii="Times New Roman" w:eastAsia="仿宋_GB2312" w:hAnsi="仿宋_GB2312" w:cs="Times New Roman"/>
          <w:sz w:val="32"/>
          <w:szCs w:val="32"/>
        </w:rPr>
        <w:t>双随机、一公开</w:t>
      </w:r>
      <w:r w:rsidRPr="008A1D15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8A1D15">
        <w:rPr>
          <w:rFonts w:ascii="Times New Roman" w:eastAsia="仿宋_GB2312" w:hAnsi="仿宋_GB2312" w:cs="Times New Roman"/>
          <w:sz w:val="32"/>
          <w:szCs w:val="32"/>
        </w:rPr>
        <w:t>抽查事项清单（</w:t>
      </w:r>
      <w:r w:rsidRPr="008A1D15">
        <w:rPr>
          <w:rFonts w:ascii="Times New Roman" w:eastAsia="仿宋_GB2312" w:hAnsi="Times New Roman" w:cs="Times New Roman"/>
          <w:sz w:val="32"/>
          <w:szCs w:val="32"/>
        </w:rPr>
        <w:t>2023</w:t>
      </w:r>
      <w:r w:rsidRPr="008A1D15">
        <w:rPr>
          <w:rFonts w:ascii="Times New Roman" w:eastAsia="仿宋_GB2312" w:hAnsi="仿宋_GB2312" w:cs="Times New Roman"/>
          <w:sz w:val="32"/>
          <w:szCs w:val="32"/>
        </w:rPr>
        <w:t>版）》相关抽查事项要求，现编制《周村区交通运输局</w:t>
      </w:r>
      <w:r w:rsidRPr="008A1D15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8A1D15">
        <w:rPr>
          <w:rFonts w:ascii="Times New Roman" w:eastAsia="仿宋_GB2312" w:hAnsi="仿宋_GB2312" w:cs="Times New Roman"/>
          <w:sz w:val="32"/>
          <w:szCs w:val="32"/>
        </w:rPr>
        <w:t>双随机、一公开</w:t>
      </w:r>
      <w:r w:rsidRPr="008A1D15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8A1D15">
        <w:rPr>
          <w:rFonts w:ascii="Times New Roman" w:eastAsia="仿宋_GB2312" w:hAnsi="仿宋_GB2312" w:cs="Times New Roman"/>
          <w:sz w:val="32"/>
          <w:szCs w:val="32"/>
        </w:rPr>
        <w:t>抽查事项清单（</w:t>
      </w:r>
      <w:r w:rsidRPr="008A1D15">
        <w:rPr>
          <w:rFonts w:ascii="Times New Roman" w:eastAsia="仿宋_GB2312" w:hAnsi="Times New Roman" w:cs="Times New Roman"/>
          <w:sz w:val="32"/>
          <w:szCs w:val="32"/>
        </w:rPr>
        <w:t>2023</w:t>
      </w:r>
      <w:r w:rsidRPr="008A1D15">
        <w:rPr>
          <w:rFonts w:ascii="Times New Roman" w:eastAsia="仿宋_GB2312" w:hAnsi="仿宋_GB2312" w:cs="Times New Roman"/>
          <w:sz w:val="32"/>
          <w:szCs w:val="32"/>
        </w:rPr>
        <w:t>版）》，并实行动态管理，现印发给你们，请认真贯彻执行。</w:t>
      </w:r>
    </w:p>
    <w:p w:rsidR="003056AC" w:rsidRPr="008A1D15" w:rsidRDefault="003056AC" w:rsidP="008A1D15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8A1D15" w:rsidRPr="008A1D15" w:rsidRDefault="008A1D15" w:rsidP="008A1D15">
      <w:pPr>
        <w:pStyle w:val="a0"/>
        <w:rPr>
          <w:rFonts w:ascii="Times New Roman" w:hAnsi="Times New Roman" w:cs="Times New Roman"/>
        </w:rPr>
      </w:pPr>
    </w:p>
    <w:p w:rsidR="003056AC" w:rsidRPr="008A1D15" w:rsidRDefault="008A1D15" w:rsidP="008A1D15">
      <w:pPr>
        <w:wordWrap w:val="0"/>
        <w:spacing w:line="560" w:lineRule="exact"/>
        <w:ind w:firstLineChars="1400" w:firstLine="4480"/>
        <w:jc w:val="right"/>
        <w:rPr>
          <w:rFonts w:ascii="Times New Roman" w:eastAsia="仿宋_GB2312" w:hAnsi="Times New Roman" w:cs="Times New Roman"/>
          <w:sz w:val="32"/>
          <w:szCs w:val="32"/>
        </w:rPr>
      </w:pPr>
      <w:r w:rsidRPr="008A1D15">
        <w:rPr>
          <w:rFonts w:ascii="Times New Roman" w:eastAsia="仿宋_GB2312" w:hAnsi="仿宋_GB2312" w:cs="Times New Roman"/>
          <w:sz w:val="32"/>
          <w:szCs w:val="32"/>
        </w:rPr>
        <w:t>周村区交通运输局</w:t>
      </w:r>
      <w:r w:rsidRPr="008A1D15">
        <w:rPr>
          <w:rFonts w:ascii="Times New Roman" w:eastAsia="仿宋_GB2312" w:hAnsi="Times New Roman" w:cs="Times New Roman"/>
          <w:sz w:val="32"/>
          <w:szCs w:val="32"/>
        </w:rPr>
        <w:t xml:space="preserve">        </w:t>
      </w:r>
    </w:p>
    <w:p w:rsidR="003056AC" w:rsidRPr="008A1D15" w:rsidRDefault="008A1D15" w:rsidP="008A1D15">
      <w:pPr>
        <w:wordWrap w:val="0"/>
        <w:spacing w:line="560" w:lineRule="exact"/>
        <w:ind w:firstLineChars="200" w:firstLine="640"/>
        <w:jc w:val="right"/>
        <w:rPr>
          <w:rFonts w:ascii="Times New Roman" w:eastAsia="仿宋_GB2312" w:hAnsi="Times New Roman" w:cs="Times New Roman"/>
          <w:sz w:val="32"/>
          <w:szCs w:val="32"/>
        </w:rPr>
        <w:sectPr w:rsidR="003056AC" w:rsidRPr="008A1D15" w:rsidSect="008A1D15">
          <w:pgSz w:w="11906" w:h="16838"/>
          <w:pgMar w:top="1985" w:right="1531" w:bottom="1701" w:left="1531" w:header="851" w:footer="992" w:gutter="0"/>
          <w:cols w:space="425"/>
          <w:docGrid w:type="lines" w:linePitch="312"/>
        </w:sectPr>
      </w:pPr>
      <w:bookmarkStart w:id="1" w:name="_GoBack"/>
      <w:bookmarkEnd w:id="1"/>
      <w:r w:rsidRPr="008A1D15">
        <w:rPr>
          <w:rFonts w:ascii="Times New Roman" w:eastAsia="仿宋_GB2312" w:hAnsi="Times New Roman" w:cs="Times New Roman"/>
          <w:sz w:val="32"/>
          <w:szCs w:val="32"/>
        </w:rPr>
        <w:t>2023</w:t>
      </w:r>
      <w:r w:rsidRPr="008A1D15">
        <w:rPr>
          <w:rFonts w:ascii="Times New Roman" w:eastAsia="仿宋_GB2312" w:hAnsi="仿宋_GB2312" w:cs="Times New Roman"/>
          <w:sz w:val="32"/>
          <w:szCs w:val="32"/>
        </w:rPr>
        <w:t>年</w:t>
      </w:r>
      <w:r w:rsidRPr="008A1D15">
        <w:rPr>
          <w:rFonts w:ascii="Times New Roman" w:eastAsia="仿宋_GB2312" w:hAnsi="Times New Roman" w:cs="Times New Roman"/>
          <w:sz w:val="32"/>
          <w:szCs w:val="32"/>
        </w:rPr>
        <w:t>4</w:t>
      </w:r>
      <w:r w:rsidRPr="008A1D15">
        <w:rPr>
          <w:rFonts w:ascii="Times New Roman" w:eastAsia="仿宋_GB2312" w:hAnsi="仿宋_GB2312" w:cs="Times New Roman"/>
          <w:sz w:val="32"/>
          <w:szCs w:val="32"/>
        </w:rPr>
        <w:t>月</w:t>
      </w:r>
      <w:r w:rsidRPr="008A1D15">
        <w:rPr>
          <w:rFonts w:ascii="Times New Roman" w:eastAsia="仿宋_GB2312" w:hAnsi="Times New Roman" w:cs="Times New Roman"/>
          <w:sz w:val="32"/>
          <w:szCs w:val="32"/>
        </w:rPr>
        <w:t>17</w:t>
      </w:r>
      <w:r w:rsidRPr="008A1D15">
        <w:rPr>
          <w:rFonts w:ascii="Times New Roman" w:eastAsia="仿宋_GB2312" w:hAnsi="仿宋_GB2312" w:cs="Times New Roman"/>
          <w:sz w:val="32"/>
          <w:szCs w:val="32"/>
        </w:rPr>
        <w:t>日</w:t>
      </w:r>
      <w:r w:rsidRPr="008A1D15">
        <w:rPr>
          <w:rFonts w:ascii="Times New Roman" w:eastAsia="仿宋_GB2312" w:hAnsi="Times New Roman" w:cs="Times New Roman"/>
          <w:sz w:val="32"/>
          <w:szCs w:val="32"/>
        </w:rPr>
        <w:t xml:space="preserve">        </w:t>
      </w:r>
    </w:p>
    <w:p w:rsidR="003056AC" w:rsidRPr="008A1D15" w:rsidRDefault="008A1D15" w:rsidP="008A1D15">
      <w:pPr>
        <w:spacing w:line="640" w:lineRule="exact"/>
        <w:jc w:val="center"/>
        <w:rPr>
          <w:rFonts w:ascii="方正小标宋简体" w:eastAsia="方正小标宋简体" w:hAnsi="Times New Roman" w:cs="Times New Roman" w:hint="eastAsia"/>
          <w:sz w:val="44"/>
          <w:szCs w:val="44"/>
        </w:rPr>
      </w:pPr>
      <w:r w:rsidRPr="008A1D15">
        <w:rPr>
          <w:rFonts w:ascii="方正小标宋简体" w:eastAsia="方正小标宋简体" w:hAnsi="方正小标宋简体" w:cs="Times New Roman" w:hint="eastAsia"/>
          <w:color w:val="000000"/>
          <w:kern w:val="0"/>
          <w:sz w:val="44"/>
          <w:szCs w:val="44"/>
          <w:lang/>
        </w:rPr>
        <w:lastRenderedPageBreak/>
        <w:t>周村区交通运输局</w:t>
      </w:r>
      <w:r w:rsidRPr="008A1D15">
        <w:rPr>
          <w:rFonts w:ascii="方正小标宋简体" w:eastAsia="方正小标宋简体" w:hAnsi="Times New Roman" w:cs="Times New Roman" w:hint="eastAsia"/>
          <w:color w:val="000000"/>
          <w:kern w:val="0"/>
          <w:sz w:val="44"/>
          <w:szCs w:val="44"/>
          <w:lang/>
        </w:rPr>
        <w:t>“</w:t>
      </w:r>
      <w:r w:rsidRPr="008A1D15">
        <w:rPr>
          <w:rFonts w:ascii="方正小标宋简体" w:eastAsia="方正小标宋简体" w:hAnsi="方正小标宋简体" w:cs="Times New Roman" w:hint="eastAsia"/>
          <w:color w:val="000000"/>
          <w:kern w:val="0"/>
          <w:sz w:val="44"/>
          <w:szCs w:val="44"/>
          <w:lang/>
        </w:rPr>
        <w:t>双随机、一公开</w:t>
      </w:r>
      <w:r w:rsidRPr="008A1D15">
        <w:rPr>
          <w:rFonts w:ascii="方正小标宋简体" w:eastAsia="方正小标宋简体" w:hAnsi="Times New Roman" w:cs="Times New Roman" w:hint="eastAsia"/>
          <w:color w:val="000000"/>
          <w:kern w:val="0"/>
          <w:sz w:val="44"/>
          <w:szCs w:val="44"/>
          <w:lang/>
        </w:rPr>
        <w:t>”</w:t>
      </w:r>
      <w:r w:rsidRPr="008A1D15">
        <w:rPr>
          <w:rFonts w:ascii="方正小标宋简体" w:eastAsia="方正小标宋简体" w:hAnsi="方正小标宋简体" w:cs="Times New Roman" w:hint="eastAsia"/>
          <w:color w:val="000000"/>
          <w:kern w:val="0"/>
          <w:sz w:val="44"/>
          <w:szCs w:val="44"/>
          <w:lang/>
        </w:rPr>
        <w:t>抽查事项清单（</w:t>
      </w:r>
      <w:r w:rsidRPr="008A1D15">
        <w:rPr>
          <w:rFonts w:ascii="方正小标宋简体" w:eastAsia="方正小标宋简体" w:hAnsi="Times New Roman" w:cs="Times New Roman" w:hint="eastAsia"/>
          <w:color w:val="000000"/>
          <w:kern w:val="0"/>
          <w:sz w:val="44"/>
          <w:szCs w:val="44"/>
          <w:lang/>
        </w:rPr>
        <w:t>2023</w:t>
      </w:r>
      <w:r w:rsidRPr="008A1D15">
        <w:rPr>
          <w:rFonts w:ascii="方正小标宋简体" w:eastAsia="方正小标宋简体" w:hAnsi="方正小标宋简体" w:cs="Times New Roman" w:hint="eastAsia"/>
          <w:color w:val="000000"/>
          <w:kern w:val="0"/>
          <w:sz w:val="44"/>
          <w:szCs w:val="44"/>
          <w:lang/>
        </w:rPr>
        <w:t>版）</w:t>
      </w:r>
    </w:p>
    <w:tbl>
      <w:tblPr>
        <w:tblW w:w="5000" w:type="pct"/>
        <w:tblLook w:val="04A0"/>
      </w:tblPr>
      <w:tblGrid>
        <w:gridCol w:w="579"/>
        <w:gridCol w:w="1398"/>
        <w:gridCol w:w="1674"/>
        <w:gridCol w:w="1195"/>
        <w:gridCol w:w="2223"/>
        <w:gridCol w:w="1144"/>
        <w:gridCol w:w="928"/>
        <w:gridCol w:w="968"/>
        <w:gridCol w:w="1238"/>
        <w:gridCol w:w="930"/>
        <w:gridCol w:w="2257"/>
        <w:gridCol w:w="1340"/>
      </w:tblGrid>
      <w:tr w:rsidR="003056AC" w:rsidRPr="008A1D15">
        <w:trPr>
          <w:trHeight w:val="855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lang/>
              </w:rPr>
              <w:t>序号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lang/>
              </w:rPr>
              <w:t>牵头科室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lang/>
              </w:rPr>
              <w:t>权责清单事项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lang/>
              </w:rPr>
              <w:t>抽查事项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lang/>
              </w:rPr>
              <w:t>抽查内容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lang/>
              </w:rPr>
              <w:t>检查对象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lang/>
              </w:rPr>
              <w:t>事项类别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lang/>
              </w:rPr>
              <w:t>检查方式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lang/>
              </w:rPr>
              <w:t>抽查比例及频次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lang/>
              </w:rPr>
              <w:t>检查部门及实施层级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lang/>
              </w:rPr>
              <w:t>检查依据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b/>
                <w:bCs/>
                <w:color w:val="000000"/>
                <w:sz w:val="24"/>
              </w:rPr>
            </w:pPr>
            <w:r w:rsidRPr="008A1D15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24"/>
                <w:lang/>
              </w:rPr>
              <w:t>配合或协同科室（单位）</w:t>
            </w:r>
          </w:p>
        </w:tc>
      </w:tr>
      <w:tr w:rsidR="003056AC" w:rsidRPr="008A1D15">
        <w:trPr>
          <w:trHeight w:val="5866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1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规划建设管理科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对公路水运工程质量的监督检查；对公路工程造价的监督检查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公路水运建设市场督查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公路水运建设市场监管和市场主体行为，主要包括：建设程序、市场准入、招标投标、合同履约、工程造价、农民工工资保障等方面法规制度的执行和监管情况，信用体系建设和应用情况，以及其他相关工作情况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重点公路水运建设项目从业单位和从业人员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重点检查事项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现场检查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全年抽查重点公路水运工程项目比例不低于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30%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，每年抽查至少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2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次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区级交通运输部门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《公路建设市场管理办法》（交通部令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2004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年第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14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号公布，交通运输部令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2015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年第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11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号修正）第八条。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中心建设规划科、中心公路保护养护科、交通工程科、区交通运输综合行政执法大队</w:t>
            </w:r>
          </w:p>
        </w:tc>
      </w:tr>
      <w:tr w:rsidR="003056AC" w:rsidRPr="008A1D15">
        <w:trPr>
          <w:trHeight w:val="39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lastRenderedPageBreak/>
              <w:t>2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规划建设管理科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对公路水运工程质量的监督检查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公路水运工程试验检测机构督查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对试验检测机构和工地试验室标准规范执行、工作规范性、内部运行管理等情况进行检查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重点公路水运建设项目的试验检测机构和工地试验室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一般检查事项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现场检查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全年抽查公路水运建设项目比例不低于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30%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，每年抽查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1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次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区级交通运输部门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《公路水运工程试验检测管理办法》（交通部令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2005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年第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12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号公布，交通运输部令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2016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年第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80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号修正）第四十二条。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中心建设规划科、中心公路保护养护科、交通工程科、区交通运输综合行政执法大队</w:t>
            </w:r>
          </w:p>
        </w:tc>
      </w:tr>
      <w:tr w:rsidR="003056AC" w:rsidRPr="008A1D15">
        <w:trPr>
          <w:trHeight w:val="4106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3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规划建设管理科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对地方铁路工程质量的监督检查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地方铁路建设市场督查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地方铁路建设市场监管和市场主体行为，主要包括：建设程序、市场准入、招标投标、合同履约、农民工工资保障等方面法规制度的执行和监管情况，信用体系建设和应用情况，以及其他相关工作情况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重点地方铁路建设项目从业单位和从业人员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一般检查事项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现场检查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全年抽查重点铁路工程项目比例不低于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30%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，每年抽查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1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次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区级交通运输部门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Style w:val="font51"/>
                <w:rFonts w:ascii="Times New Roman" w:hAnsi="Times New Roman" w:cs="Times New Roman" w:hint="default"/>
                <w:lang/>
              </w:rPr>
              <w:t>《铁路工程建设市场秩序监管暂行办法》（国铁工程监</w:t>
            </w:r>
            <w:r w:rsidRPr="008A1D15">
              <w:rPr>
                <w:rStyle w:val="font61"/>
                <w:rFonts w:ascii="Times New Roman" w:cs="Times New Roman" w:hint="default"/>
                <w:lang/>
              </w:rPr>
              <w:t>﹝</w:t>
            </w:r>
            <w:r w:rsidRPr="008A1D15">
              <w:rPr>
                <w:rStyle w:val="font51"/>
                <w:rFonts w:ascii="Times New Roman" w:hAnsi="Times New Roman" w:cs="Times New Roman" w:hint="default"/>
                <w:lang/>
              </w:rPr>
              <w:t>2016</w:t>
            </w:r>
            <w:r w:rsidRPr="008A1D15">
              <w:rPr>
                <w:rStyle w:val="font61"/>
                <w:rFonts w:ascii="Times New Roman" w:cs="Times New Roman" w:hint="default"/>
                <w:lang/>
              </w:rPr>
              <w:t>﹞</w:t>
            </w:r>
            <w:r w:rsidRPr="008A1D15">
              <w:rPr>
                <w:rStyle w:val="font51"/>
                <w:rFonts w:ascii="Times New Roman" w:hAnsi="Times New Roman" w:cs="Times New Roman" w:hint="default"/>
                <w:lang/>
              </w:rPr>
              <w:t>3</w:t>
            </w:r>
            <w:r w:rsidRPr="008A1D15">
              <w:rPr>
                <w:rStyle w:val="font51"/>
                <w:rFonts w:ascii="Times New Roman" w:hAnsi="Times New Roman" w:cs="Times New Roman" w:hint="default"/>
                <w:lang/>
              </w:rPr>
              <w:t>号）第六条。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中心建设规划科、中心公路保护养护科、交通工程科、区交通运输综合行政执法大队</w:t>
            </w:r>
          </w:p>
        </w:tc>
      </w:tr>
      <w:tr w:rsidR="003056AC" w:rsidRPr="008A1D15">
        <w:trPr>
          <w:trHeight w:val="7927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lastRenderedPageBreak/>
              <w:t>4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综合运输管理科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对道路运输的监督检查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道路危险货物运输企业检查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道路危险货物运输企业执行有关安全生产的法律、法规和国家标准或者行业标准情况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道路危险货物运输企业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一般检查事项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现场检查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全年抽查比例不低于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100%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，抽查频次根据监管需要确定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区级交通运输部门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  <w:t>1.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  <w:t>《安全生产法》（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  <w:t>2002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  <w:t>年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  <w:t>6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  <w:t>月通过，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  <w:t>2021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  <w:t>年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  <w:t>6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  <w:t>月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  <w:t>10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  <w:t>日第三次修正，自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  <w:t>2021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  <w:t>年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  <w:t>9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  <w:t>月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  <w:t>1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  <w:t>日起施行）第六十二条、第六十五条、第六十六条。</w:t>
            </w:r>
          </w:p>
          <w:p w:rsidR="003056AC" w:rsidRPr="008A1D15" w:rsidRDefault="008A1D15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  <w:t>2.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  <w:t>《山东省道路运输条例》（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  <w:t>2010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  <w:t>年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  <w:t>11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  <w:t>月通过，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  <w:t>2020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  <w:t>年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  <w:t>11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  <w:t>月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  <w:t>27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  <w:t>日第四次修正）第四十七条、第四十八条。</w:t>
            </w:r>
          </w:p>
          <w:p w:rsidR="003056AC" w:rsidRPr="008A1D15" w:rsidRDefault="008A1D15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  <w:t>3.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  <w:t>《危险货物道路运输安全管理办法》（中华人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  <w:t>民共和国交通运输部令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  <w:t>2019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  <w:t>年第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  <w:t>29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  <w:t>号）第四条、第五十二条、第五十三条。</w:t>
            </w:r>
          </w:p>
          <w:p w:rsidR="003056AC" w:rsidRPr="008A1D15" w:rsidRDefault="008A1D15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  <w:t>4.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  <w:t>《道路运输车辆动态监督管理办法》（交通运输部公安部国家安全生产监督管理总局令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  <w:t>2022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  <w:t>年第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  <w:t>10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/>
              </w:rPr>
              <w:t>号）第二十九条、第三十一条。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中心道路货运科、区交通运输综合行政执法大队</w:t>
            </w:r>
          </w:p>
        </w:tc>
      </w:tr>
      <w:tr w:rsidR="003056AC" w:rsidRPr="008A1D15">
        <w:trPr>
          <w:trHeight w:val="40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lastRenderedPageBreak/>
              <w:t>5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综合运输管理科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对道路运输的监督检查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对道路普通货物运输企业的检查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道路普通货物运输企业执行有关安全生产的法律、法规和国家标准或者行业标准情况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道路普通货物运输企业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一般检查事项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现场检查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全年抽查比例不低于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40%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，抽查频次根据监管需要确定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区级交通运输部门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1.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《安全生产法》（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2002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年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6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月通过，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2021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年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6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月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10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日第三次修正，自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2021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年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9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月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1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日起施行）第六十二条、第六十五条、第六十六条。</w:t>
            </w:r>
          </w:p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2.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《山东省道路运输条例》（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2010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年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11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月通过，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2020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年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11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月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27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日第四次修正）第四十七条、第四十八条。</w:t>
            </w:r>
          </w:p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3.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《道路运输车辆动态监督管理办法》（交通运输部公安部国家安全生产监督管理总局令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2022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年第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10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号）第二十九条、第三十一条。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中心道路货运科、区交通运输综合行政执法大队</w:t>
            </w:r>
          </w:p>
        </w:tc>
      </w:tr>
      <w:tr w:rsidR="003056AC" w:rsidRPr="008A1D15">
        <w:trPr>
          <w:trHeight w:val="426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lastRenderedPageBreak/>
              <w:t>6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综合运输管理科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对道路运输的监督检查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车辆维修企业经营情况的检查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对机动车维修经营者维修质量进行监督检查；对维修经营者是否依法备案或者备案事项是否属实进行监督检查等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汽车维修企业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一般检查事项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现场检查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全年抽查比例不低于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60%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，抽查频次根据监管需要确定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区级交通运输部门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1.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《道路运输条例》（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2019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）第三十九条。</w:t>
            </w:r>
          </w:p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2.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《机动车维修管理规定》第三十五条、第四十五条。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中心机动车维修科、区交通运输综合行政执法大队</w:t>
            </w:r>
          </w:p>
        </w:tc>
      </w:tr>
      <w:tr w:rsidR="003056AC" w:rsidRPr="008A1D15">
        <w:trPr>
          <w:trHeight w:val="396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FF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FF0000"/>
                <w:kern w:val="0"/>
                <w:sz w:val="24"/>
                <w:lang/>
              </w:rPr>
              <w:t>7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kern w:val="0"/>
                <w:sz w:val="24"/>
                <w:lang/>
              </w:rPr>
              <w:t>综合运输管理科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kern w:val="0"/>
                <w:sz w:val="24"/>
                <w:lang/>
              </w:rPr>
              <w:t>对道路运输的监督检查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sz w:val="24"/>
              </w:rPr>
              <w:t>驾驶员培训</w:t>
            </w:r>
            <w:r w:rsidRPr="008A1D15">
              <w:rPr>
                <w:rFonts w:ascii="Times New Roman" w:eastAsia="仿宋_GB2312" w:hAnsi="Times New Roman" w:cs="Times New Roman"/>
                <w:sz w:val="24"/>
              </w:rPr>
              <w:t>公司的检查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sz w:val="24"/>
              </w:rPr>
              <w:t>驾驶员培训</w:t>
            </w:r>
            <w:r w:rsidRPr="008A1D15">
              <w:rPr>
                <w:rFonts w:ascii="Times New Roman" w:eastAsia="仿宋_GB2312" w:hAnsi="Times New Roman" w:cs="Times New Roman"/>
                <w:kern w:val="0"/>
                <w:sz w:val="24"/>
                <w:lang/>
              </w:rPr>
              <w:t>企业执行有关安全生产的法律、法规和国家标准或者行业标准情况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sz w:val="24"/>
              </w:rPr>
              <w:t>驾驶员培训</w:t>
            </w:r>
            <w:r w:rsidRPr="008A1D15">
              <w:rPr>
                <w:rFonts w:ascii="Times New Roman" w:eastAsia="仿宋_GB2312" w:hAnsi="Times New Roman" w:cs="Times New Roman"/>
                <w:sz w:val="24"/>
              </w:rPr>
              <w:t>公司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kern w:val="0"/>
                <w:sz w:val="24"/>
                <w:lang/>
              </w:rPr>
              <w:t>一般检查事项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kern w:val="0"/>
                <w:sz w:val="24"/>
                <w:lang/>
              </w:rPr>
              <w:t>现场检查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kern w:val="0"/>
                <w:sz w:val="24"/>
                <w:lang/>
              </w:rPr>
              <w:t>全年抽查比例不低于</w:t>
            </w:r>
            <w:r w:rsidRPr="008A1D15">
              <w:rPr>
                <w:rFonts w:ascii="Times New Roman" w:eastAsia="仿宋_GB2312" w:hAnsi="Times New Roman" w:cs="Times New Roman"/>
                <w:kern w:val="0"/>
                <w:sz w:val="24"/>
                <w:lang/>
              </w:rPr>
              <w:t>60%</w:t>
            </w:r>
            <w:r w:rsidRPr="008A1D15">
              <w:rPr>
                <w:rFonts w:ascii="Times New Roman" w:eastAsia="仿宋_GB2312" w:hAnsi="Times New Roman" w:cs="Times New Roman"/>
                <w:kern w:val="0"/>
                <w:sz w:val="24"/>
                <w:lang/>
              </w:rPr>
              <w:t>，抽查频次根据监管需要确定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kern w:val="0"/>
                <w:sz w:val="24"/>
                <w:lang/>
              </w:rPr>
              <w:t>区级交通运输部门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kern w:val="0"/>
                <w:sz w:val="24"/>
                <w:lang/>
              </w:rPr>
              <w:t>1</w:t>
            </w:r>
            <w:r w:rsidRPr="008A1D15">
              <w:rPr>
                <w:rFonts w:ascii="Times New Roman" w:eastAsia="仿宋_GB2312" w:hAnsi="Times New Roman" w:cs="Times New Roman"/>
                <w:kern w:val="0"/>
                <w:sz w:val="24"/>
                <w:lang/>
              </w:rPr>
              <w:t>、《中华人民共和国道路运输条例》第三十八条、四十六条；</w:t>
            </w:r>
            <w:r w:rsidRPr="008A1D15">
              <w:rPr>
                <w:rFonts w:ascii="Times New Roman" w:eastAsia="仿宋_GB2312" w:hAnsi="Times New Roman" w:cs="Times New Roman"/>
                <w:kern w:val="0"/>
                <w:sz w:val="24"/>
                <w:lang/>
              </w:rPr>
              <w:t xml:space="preserve"> 2.</w:t>
            </w:r>
            <w:r w:rsidRPr="008A1D15">
              <w:rPr>
                <w:rFonts w:ascii="Times New Roman" w:eastAsia="仿宋_GB2312" w:hAnsi="Times New Roman" w:cs="Times New Roman"/>
                <w:kern w:val="0"/>
                <w:sz w:val="24"/>
                <w:lang/>
              </w:rPr>
              <w:t>《机动车驾驶员培训管理规定》第四十七条条。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kern w:val="0"/>
                <w:sz w:val="24"/>
                <w:lang/>
              </w:rPr>
              <w:t>中心驾驶员培训科、、区交通运输综合行政执法大队</w:t>
            </w:r>
          </w:p>
        </w:tc>
      </w:tr>
      <w:tr w:rsidR="003056AC" w:rsidRPr="008A1D15">
        <w:trPr>
          <w:trHeight w:val="818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lastRenderedPageBreak/>
              <w:t>8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kern w:val="0"/>
                <w:sz w:val="24"/>
                <w:lang/>
              </w:rPr>
              <w:t>综合运输管理科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kern w:val="0"/>
                <w:sz w:val="24"/>
                <w:lang/>
              </w:rPr>
              <w:t>对道路运输的监督检查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kern w:val="0"/>
                <w:sz w:val="24"/>
                <w:lang/>
              </w:rPr>
              <w:t>对城市公共汽（电）车客运经营（含线路经营）的监督检查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投入运营车辆是否与许可一致、与其经营业务相适应并经检测合格；驾驶人员是否符合规定条件，是否遵守道路运输安全生产制度和操作规程；运营线路是否符合规定；安全生产、运营服务是情况；法律、行政法规规定的其他要求落实情况等。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城市公共汽电车客运经营企业（含线路经营）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一般检查事项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现场检查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全年抽查比例不低于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100%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，每年不低于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3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次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区级交通运输部门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1.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《山东省道路运输条例》第四十九条第二款。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 xml:space="preserve">      2.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《城市公共汽车和电车客运管理规定》第五十五条、第五十七条。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道路客运科、区交通运输综合行政执法大队</w:t>
            </w:r>
          </w:p>
        </w:tc>
      </w:tr>
      <w:tr w:rsidR="003056AC" w:rsidRPr="008A1D15">
        <w:trPr>
          <w:trHeight w:val="46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lastRenderedPageBreak/>
              <w:t>9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kern w:val="0"/>
                <w:sz w:val="24"/>
                <w:lang/>
              </w:rPr>
              <w:t>综合运输管理科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kern w:val="0"/>
                <w:sz w:val="24"/>
                <w:lang/>
              </w:rPr>
              <w:t>对道路运输的监督检查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kern w:val="0"/>
                <w:sz w:val="24"/>
                <w:lang/>
              </w:rPr>
              <w:t>对巡游出租汽车客运经营的监督检查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投入运营资金、车辆及配套设施、设备是否符合许可条件；驾驶人员是否符合许可条件；运营区域是否符合要求；安全生产、运营服务情况；法律、行政法规规定的其他要求落实情况等。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巡游出租汽车客运经营企业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一般检查事项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现场检查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全年抽查比例不低于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100%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，每年不低于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3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次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区级交通运输部门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1.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《山东省道路运输条例》第四十九条。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 xml:space="preserve">               2.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《巡游出租汽车经营服务管理规定》第四十条、第四十一条。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道路客运科、区交通运输综合行政执法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大队</w:t>
            </w:r>
          </w:p>
        </w:tc>
      </w:tr>
      <w:tr w:rsidR="003056AC" w:rsidRPr="008A1D15">
        <w:trPr>
          <w:trHeight w:val="3404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10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规划建设管理科，安全监督科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对交通建设工程的安全生产监督检查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对交通建设工程的安全生产监督检查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交通建设工程安全生产重点岗位人员资质资格、施工安全风险评估、危险性较大分部分项工程专项施工方案编制实施、安全生产信用体系建设情况等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重点交通工程建设项目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重点检查事项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现场检查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全年抽查比例不低于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40%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，每年抽查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2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次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区级交通运输部门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1.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《安全生产法》（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2002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年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6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月通过，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2021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年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6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月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10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日第三次修正，自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2021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年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9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月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1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日起施行）第十条</w:t>
            </w:r>
          </w:p>
          <w:p w:rsidR="003056AC" w:rsidRPr="008A1D15" w:rsidRDefault="008A1D15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2.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《公路水运工程安全生产监督管理办法》（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2017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年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6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月交通运输部令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2017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年第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25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号）第五条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中心建设规划科、中心公路保护养护科、交通工程科、区交通运输综合行政执法大队</w:t>
            </w:r>
          </w:p>
        </w:tc>
      </w:tr>
      <w:tr w:rsidR="003056AC" w:rsidRPr="008A1D15">
        <w:trPr>
          <w:trHeight w:val="7972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lastRenderedPageBreak/>
              <w:t>11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规划建设管理科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对公路的监督检查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对涉路工程建设项目的抽查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涉路工程主要技术指标是否与许可施工图纸一致；损坏、占用的公路，公路附属设施、边沟、绿化是否按规定修复；交通安全防护设施是否设置齐全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涉路工程建设单位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一般检查事项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现场检查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全年抽查比例不低于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30%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，每年抽查至少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4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次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区级交通运输部门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1.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《公路法》（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1997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年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7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月通过，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2017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年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11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月第五次修正）第七章第七十条。</w:t>
            </w:r>
          </w:p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2.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《公路安全保护条例》（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2011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年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2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月国务院令第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593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号）第二章第二十九条。</w:t>
            </w:r>
          </w:p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3.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《山东省公路路政条例》（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2013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年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8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月通过，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2020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年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7</w:t>
            </w: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月修正）第十三条。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6AC" w:rsidRPr="008A1D15" w:rsidRDefault="008A1D15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A1D15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/>
              </w:rPr>
              <w:t>中心建设规划科、中心公路保护养护科、交通工程科、区交通运输综合行政执法大队</w:t>
            </w:r>
          </w:p>
        </w:tc>
      </w:tr>
    </w:tbl>
    <w:p w:rsidR="003056AC" w:rsidRPr="008A1D15" w:rsidRDefault="003056AC">
      <w:pPr>
        <w:rPr>
          <w:rFonts w:ascii="Times New Roman" w:hAnsi="Times New Roman" w:cs="Times New Roman"/>
        </w:rPr>
      </w:pPr>
    </w:p>
    <w:sectPr w:rsidR="003056AC" w:rsidRPr="008A1D15" w:rsidSect="008A1D15">
      <w:pgSz w:w="16838" w:h="11906" w:orient="landscape"/>
      <w:pgMar w:top="1800" w:right="590" w:bottom="1800" w:left="59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YjMxODlmZjhmZTNiMjIxZWNlNGY5N2ZjOTI5Nzc3NDUifQ=="/>
  </w:docVars>
  <w:rsids>
    <w:rsidRoot w:val="003056AC"/>
    <w:rsid w:val="003056AC"/>
    <w:rsid w:val="008A1D15"/>
    <w:rsid w:val="0D77380A"/>
    <w:rsid w:val="0EF546FE"/>
    <w:rsid w:val="1C8975E6"/>
    <w:rsid w:val="1D3A72CE"/>
    <w:rsid w:val="1E581C6D"/>
    <w:rsid w:val="1F202861"/>
    <w:rsid w:val="24BC729A"/>
    <w:rsid w:val="2C114266"/>
    <w:rsid w:val="2EAD5012"/>
    <w:rsid w:val="301A03CC"/>
    <w:rsid w:val="39BF7C4A"/>
    <w:rsid w:val="3AA347CF"/>
    <w:rsid w:val="40B513BA"/>
    <w:rsid w:val="530B406D"/>
    <w:rsid w:val="55B531A0"/>
    <w:rsid w:val="6F2A332E"/>
    <w:rsid w:val="7CD5330E"/>
    <w:rsid w:val="7CE03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3056A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qFormat/>
    <w:rsid w:val="003056AC"/>
    <w:pPr>
      <w:jc w:val="center"/>
      <w:outlineLvl w:val="0"/>
    </w:pPr>
    <w:rPr>
      <w:rFonts w:ascii="Arial" w:hAnsi="Arial"/>
      <w:b/>
      <w:sz w:val="32"/>
    </w:rPr>
  </w:style>
  <w:style w:type="paragraph" w:styleId="a4">
    <w:name w:val="Normal Indent"/>
    <w:basedOn w:val="a"/>
    <w:qFormat/>
    <w:rsid w:val="003056AC"/>
    <w:pPr>
      <w:ind w:firstLineChars="200" w:firstLine="420"/>
    </w:pPr>
  </w:style>
  <w:style w:type="paragraph" w:styleId="a5">
    <w:name w:val="footer"/>
    <w:basedOn w:val="a"/>
    <w:qFormat/>
    <w:rsid w:val="003056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nt31">
    <w:name w:val="font31"/>
    <w:basedOn w:val="a1"/>
    <w:qFormat/>
    <w:rsid w:val="003056AC"/>
    <w:rPr>
      <w:rFonts w:ascii="仿宋_GB2312" w:eastAsia="仿宋_GB2312" w:cs="仿宋_GB2312" w:hint="eastAsia"/>
      <w:color w:val="000000"/>
      <w:sz w:val="24"/>
      <w:szCs w:val="24"/>
      <w:u w:val="none"/>
    </w:rPr>
  </w:style>
  <w:style w:type="character" w:customStyle="1" w:styleId="font41">
    <w:name w:val="font41"/>
    <w:basedOn w:val="a1"/>
    <w:qFormat/>
    <w:rsid w:val="003056AC"/>
    <w:rPr>
      <w:rFonts w:ascii="仿宋_GB2312" w:eastAsia="仿宋_GB2312" w:cs="仿宋_GB2312" w:hint="eastAsia"/>
      <w:color w:val="000000"/>
      <w:sz w:val="24"/>
      <w:szCs w:val="24"/>
      <w:u w:val="none"/>
    </w:rPr>
  </w:style>
  <w:style w:type="character" w:customStyle="1" w:styleId="font51">
    <w:name w:val="font51"/>
    <w:basedOn w:val="a1"/>
    <w:qFormat/>
    <w:rsid w:val="003056AC"/>
    <w:rPr>
      <w:rFonts w:ascii="仿宋_GB2312" w:eastAsia="仿宋_GB2312" w:cs="仿宋_GB2312" w:hint="eastAsia"/>
      <w:color w:val="000000"/>
      <w:sz w:val="24"/>
      <w:szCs w:val="24"/>
      <w:u w:val="none"/>
    </w:rPr>
  </w:style>
  <w:style w:type="character" w:customStyle="1" w:styleId="font61">
    <w:name w:val="font61"/>
    <w:basedOn w:val="a1"/>
    <w:qFormat/>
    <w:rsid w:val="003056AC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Default">
    <w:name w:val="Default"/>
    <w:qFormat/>
    <w:rsid w:val="008A1D15"/>
    <w:pPr>
      <w:widowControl w:val="0"/>
      <w:autoSpaceDE w:val="0"/>
      <w:autoSpaceDN w:val="0"/>
      <w:adjustRightInd w:val="0"/>
    </w:pPr>
    <w:rPr>
      <w:rFonts w:eastAsia="仿宋_GB2312"/>
      <w:color w:val="000000"/>
      <w:sz w:val="24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9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3139</Words>
  <Characters>411</Characters>
  <Application>Microsoft Office Word</Application>
  <DocSecurity>0</DocSecurity>
  <Lines>3</Lines>
  <Paragraphs>7</Paragraphs>
  <ScaleCrop>false</ScaleCrop>
  <Company>CHINA</Company>
  <LinksUpToDate>false</LinksUpToDate>
  <CharactersWithSpaces>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Administrator.PC-20200930LMHJ</dc:creator>
  <cp:lastModifiedBy>dreamsummit</cp:lastModifiedBy>
  <cp:revision>2</cp:revision>
  <cp:lastPrinted>2023-03-10T08:08:00Z</cp:lastPrinted>
  <dcterms:created xsi:type="dcterms:W3CDTF">2022-02-18T03:12:00Z</dcterms:created>
  <dcterms:modified xsi:type="dcterms:W3CDTF">2023-05-05T03:15:00Z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DD5974E11268455BBB719485A13E7CB1_13</vt:lpwstr>
  </property>
</Properties>
</file>