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Fonts w:ascii="方正小标宋简体" w:hAnsi="方正小标宋简体" w:eastAsia="方正小标宋简体" w:cs="方正小标宋简体"/>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rPr>
      </w:pPr>
      <w:bookmarkStart w:id="0" w:name="_GoBack"/>
      <w:r>
        <w:rPr>
          <w:rFonts w:ascii="方正小标宋简体" w:hAnsi="方正小标宋简体" w:eastAsia="方正小标宋简体" w:cs="方正小标宋简体"/>
          <w:sz w:val="44"/>
          <w:szCs w:val="44"/>
        </w:rPr>
        <w:t>淄博市周村区</w:t>
      </w:r>
      <w:r>
        <w:rPr>
          <w:rFonts w:hint="eastAsia" w:ascii="方正小标宋简体" w:hAnsi="方正小标宋简体" w:eastAsia="方正小标宋简体" w:cs="方正小标宋简体"/>
          <w:sz w:val="44"/>
          <w:szCs w:val="44"/>
          <w:lang w:eastAsia="zh-CN"/>
        </w:rPr>
        <w:t>交通运输局</w:t>
      </w:r>
      <w:r>
        <w:rPr>
          <w:rFonts w:hint="eastAsia" w:ascii="方正小标宋简体" w:hAnsi="方正小标宋简体" w:eastAsia="方正小标宋简体" w:cs="方正小标宋简体"/>
          <w:sz w:val="44"/>
          <w:szCs w:val="44"/>
          <w:lang w:val="en-US"/>
        </w:rPr>
        <w:t>2021</w:t>
      </w:r>
      <w:r>
        <w:rPr>
          <w:rFonts w:hint="eastAsia" w:ascii="方正小标宋简体" w:hAnsi="方正小标宋简体" w:eastAsia="方正小标宋简体" w:cs="方正小标宋简体"/>
          <w:sz w:val="44"/>
          <w:szCs w:val="44"/>
        </w:rPr>
        <w:t>年政府信息公开工作年度报告</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sz w:val="32"/>
          <w:szCs w:val="32"/>
        </w:rPr>
      </w:pPr>
      <w:r>
        <w:rPr>
          <w:rFonts w:ascii="黑体" w:eastAsia="黑体" w:cs="黑体"/>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ascii="仿宋_GB2312" w:eastAsia="仿宋_GB2312" w:cs="仿宋_GB2312"/>
          <w:sz w:val="32"/>
          <w:szCs w:val="32"/>
          <w:lang w:val="en-US"/>
        </w:rPr>
        <w:t>2021</w:t>
      </w:r>
      <w:r>
        <w:rPr>
          <w:rFonts w:hint="eastAsia" w:ascii="仿宋_GB2312" w:eastAsia="仿宋_GB2312" w:cs="仿宋_GB2312"/>
          <w:sz w:val="32"/>
          <w:szCs w:val="32"/>
        </w:rPr>
        <w:t>年周村区</w:t>
      </w:r>
      <w:r>
        <w:rPr>
          <w:rFonts w:hint="eastAsia" w:ascii="仿宋_GB2312" w:eastAsia="仿宋_GB2312" w:cs="仿宋_GB2312"/>
          <w:sz w:val="32"/>
          <w:szCs w:val="32"/>
          <w:lang w:eastAsia="zh-CN"/>
        </w:rPr>
        <w:t>交通运输局</w:t>
      </w:r>
      <w:r>
        <w:rPr>
          <w:rFonts w:hint="eastAsia" w:ascii="仿宋_GB2312" w:eastAsia="仿宋_GB2312" w:cs="仿宋_GB2312"/>
          <w:sz w:val="32"/>
          <w:szCs w:val="32"/>
        </w:rPr>
        <w:t>坚持以习近平新时代中国特色社会主义思想为指导，根据《中华人民共和国政府信息公开工作年度报告格式（试行）》要求，编制淄博市周村区</w:t>
      </w:r>
      <w:r>
        <w:rPr>
          <w:rFonts w:hint="eastAsia" w:ascii="仿宋_GB2312" w:eastAsia="仿宋_GB2312" w:cs="仿宋_GB2312"/>
          <w:sz w:val="32"/>
          <w:szCs w:val="32"/>
          <w:lang w:eastAsia="zh-CN"/>
        </w:rPr>
        <w:t>交通运输局</w:t>
      </w:r>
      <w:r>
        <w:rPr>
          <w:rFonts w:hint="eastAsia" w:ascii="仿宋_GB2312" w:eastAsia="仿宋_GB2312" w:cs="仿宋_GB2312"/>
          <w:sz w:val="32"/>
          <w:szCs w:val="32"/>
          <w:lang w:val="en-US"/>
        </w:rPr>
        <w:t>2021</w:t>
      </w:r>
      <w:r>
        <w:rPr>
          <w:rFonts w:hint="eastAsia" w:ascii="仿宋_GB2312" w:eastAsia="仿宋_GB2312" w:cs="仿宋_GB2312"/>
          <w:sz w:val="32"/>
          <w:szCs w:val="32"/>
        </w:rPr>
        <w:t>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ascii="楷体_GB2312" w:eastAsia="楷体_GB2312" w:cs="楷体_GB2312"/>
          <w:sz w:val="32"/>
          <w:szCs w:val="32"/>
        </w:rPr>
        <w:t>（一）主动公开情况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仿宋_GB2312" w:eastAsia="仿宋_GB2312" w:cs="仿宋_GB2312"/>
          <w:sz w:val="32"/>
          <w:szCs w:val="32"/>
          <w:lang w:val="en-US"/>
        </w:rPr>
        <w:t>2021</w:t>
      </w:r>
      <w:r>
        <w:rPr>
          <w:rFonts w:hint="eastAsia" w:ascii="仿宋_GB2312" w:eastAsia="仿宋_GB2312" w:cs="仿宋_GB2312"/>
          <w:sz w:val="32"/>
          <w:szCs w:val="32"/>
        </w:rPr>
        <w:t>年，周村区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局贯彻落实《中华人民共和国政府信息公开条例》，并对照条例编制《淄博市周村区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局政务公开工作实施方案》，按要求全面梳理应当主动公开的政府信息，确保政府信息公开工作落到实处。</w:t>
      </w:r>
      <w:r>
        <w:rPr>
          <w:rFonts w:hint="eastAsia" w:ascii="仿宋_GB2312" w:eastAsia="仿宋_GB2312" w:cs="仿宋_GB2312"/>
          <w:sz w:val="32"/>
          <w:szCs w:val="32"/>
          <w:lang w:val="en-US"/>
        </w:rPr>
        <w:t>2021</w:t>
      </w:r>
      <w:r>
        <w:rPr>
          <w:rFonts w:hint="eastAsia" w:ascii="仿宋_GB2312" w:eastAsia="仿宋_GB2312" w:cs="仿宋_GB2312"/>
          <w:sz w:val="32"/>
          <w:szCs w:val="32"/>
        </w:rPr>
        <w:t>年，我局主动公开政府信息</w:t>
      </w:r>
      <w:r>
        <w:rPr>
          <w:rFonts w:hint="eastAsia" w:ascii="仿宋_GB2312" w:eastAsia="仿宋_GB2312" w:cs="仿宋_GB2312"/>
          <w:sz w:val="32"/>
          <w:szCs w:val="32"/>
          <w:lang w:val="en-US" w:eastAsia="zh-CN"/>
        </w:rPr>
        <w:t>69</w:t>
      </w:r>
      <w:r>
        <w:rPr>
          <w:rFonts w:hint="eastAsia" w:ascii="仿宋_GB2312" w:eastAsia="仿宋_GB2312" w:cs="仿宋_GB2312"/>
          <w:sz w:val="32"/>
          <w:szCs w:val="32"/>
        </w:rPr>
        <w:t>条，主要包括政府信息公开指南、机构职能、主动公开基本目录、政务公开培训计划、部门会议、行政指导、政府信息公开年报等。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楷体_GB2312" w:eastAsia="楷体_GB2312" w:cs="楷体_GB2312"/>
          <w:sz w:val="32"/>
          <w:szCs w:val="32"/>
        </w:rPr>
        <w:t>（二）依申请公开情况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仿宋_GB2312" w:eastAsia="仿宋_GB2312" w:cs="仿宋_GB2312"/>
          <w:sz w:val="32"/>
          <w:szCs w:val="32"/>
          <w:lang w:val="en-US"/>
        </w:rPr>
        <w:t>2021</w:t>
      </w:r>
      <w:r>
        <w:rPr>
          <w:rFonts w:hint="eastAsia" w:ascii="仿宋_GB2312" w:eastAsia="仿宋_GB2312" w:cs="仿宋_GB2312"/>
          <w:sz w:val="32"/>
          <w:szCs w:val="32"/>
        </w:rPr>
        <w:t>年，周村区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w:t>
      </w:r>
      <w:r>
        <w:rPr>
          <w:rFonts w:hint="eastAsia" w:ascii="仿宋_GB2312" w:eastAsia="仿宋_GB2312" w:cs="仿宋_GB2312"/>
          <w:sz w:val="32"/>
          <w:szCs w:val="32"/>
          <w:lang w:eastAsia="zh-CN"/>
        </w:rPr>
        <w:t>未</w:t>
      </w:r>
      <w:r>
        <w:rPr>
          <w:rFonts w:hint="eastAsia" w:ascii="仿宋_GB2312" w:eastAsia="仿宋_GB2312" w:cs="仿宋_GB2312"/>
          <w:sz w:val="32"/>
          <w:szCs w:val="32"/>
        </w:rPr>
        <w:t>收到依申请公开办件，全年未发生因政府信息公开被行政复议、提起行政诉讼情况。本机关依申请提供政府信息，不收取任何费用。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楷体_GB2312" w:eastAsia="楷体_GB2312" w:cs="楷体_GB2312"/>
          <w:sz w:val="32"/>
          <w:szCs w:val="32"/>
        </w:rPr>
        <w:t>（三）政府信息管理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仿宋_GB2312" w:eastAsia="仿宋_GB2312" w:cs="仿宋_GB2312"/>
          <w:sz w:val="32"/>
          <w:szCs w:val="32"/>
        </w:rPr>
        <w:t>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局办公室作为局政府信息公开牵头科室，安排专人负责日常维护工作，各科室按科室职责负责本科室业务的政府信息公开工作，实现了政府信息保密审查、公开发布、依申请公开受理等工作规范管理</w:t>
      </w:r>
      <w:r>
        <w:rPr>
          <w:rFonts w:hint="eastAsia" w:ascii="仿宋_GB2312" w:eastAsia="仿宋_GB2312" w:cs="仿宋_GB2312"/>
          <w:sz w:val="32"/>
          <w:szCs w:val="32"/>
          <w:lang w:val="en-US"/>
        </w:rPr>
        <w:t>,</w:t>
      </w:r>
      <w:r>
        <w:rPr>
          <w:rFonts w:hint="eastAsia" w:ascii="仿宋_GB2312" w:eastAsia="仿宋_GB2312" w:cs="仿宋_GB2312"/>
          <w:sz w:val="32"/>
          <w:szCs w:val="32"/>
        </w:rPr>
        <w:t>切实推进政府信息公开工作有序有效的开展。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楷体_GB2312" w:eastAsia="楷体_GB2312" w:cs="楷体_GB2312"/>
          <w:sz w:val="32"/>
          <w:szCs w:val="32"/>
        </w:rPr>
        <w:t>（四）政府信息公开平台建设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仿宋_GB2312" w:eastAsia="仿宋_GB2312" w:cs="仿宋_GB2312"/>
          <w:sz w:val="32"/>
          <w:szCs w:val="32"/>
        </w:rPr>
        <w:t>我局主动公开信息主要在周村区人民政府网站政务公开专栏向社会公布，根据市局和区政府的要求完善公开目录，规范政府信息管理，不存在责任追究情况。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楷体_GB2312" w:eastAsia="楷体_GB2312" w:cs="楷体_GB2312"/>
          <w:sz w:val="32"/>
          <w:szCs w:val="32"/>
        </w:rPr>
        <w:t>（五）监督保障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pPr>
      <w:r>
        <w:rPr>
          <w:rFonts w:hint="eastAsia" w:ascii="仿宋_GB2312" w:eastAsia="仿宋_GB2312" w:cs="仿宋_GB2312"/>
          <w:sz w:val="32"/>
          <w:szCs w:val="32"/>
          <w:lang w:val="en-US"/>
        </w:rPr>
        <w:t>2021</w:t>
      </w:r>
      <w:r>
        <w:rPr>
          <w:rFonts w:hint="eastAsia" w:ascii="仿宋_GB2312" w:eastAsia="仿宋_GB2312" w:cs="仿宋_GB2312"/>
          <w:sz w:val="32"/>
          <w:szCs w:val="32"/>
        </w:rPr>
        <w:t>年我局制定《周村区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局政府信息公开指南》、《淄博市周村区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w:t>
      </w:r>
      <w:r>
        <w:rPr>
          <w:rFonts w:hint="eastAsia" w:ascii="仿宋_GB2312" w:eastAsia="仿宋_GB2312" w:cs="仿宋_GB2312"/>
          <w:sz w:val="32"/>
          <w:szCs w:val="32"/>
          <w:lang w:val="en-US"/>
        </w:rPr>
        <w:t>2021</w:t>
      </w:r>
      <w:r>
        <w:rPr>
          <w:rFonts w:hint="eastAsia" w:ascii="仿宋_GB2312" w:eastAsia="仿宋_GB2312" w:cs="仿宋_GB2312"/>
          <w:sz w:val="32"/>
          <w:szCs w:val="32"/>
        </w:rPr>
        <w:t>年政务公开工作实施方案》，进一步明确政府信息公开工作的内容、流程和操作准则，制定《淄博市周村区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w:t>
      </w:r>
      <w:r>
        <w:rPr>
          <w:rFonts w:hint="eastAsia" w:ascii="仿宋_GB2312" w:eastAsia="仿宋_GB2312" w:cs="仿宋_GB2312"/>
          <w:sz w:val="32"/>
          <w:szCs w:val="32"/>
          <w:lang w:val="en-US"/>
        </w:rPr>
        <w:t>2021</w:t>
      </w:r>
      <w:r>
        <w:rPr>
          <w:rFonts w:hint="eastAsia" w:ascii="仿宋_GB2312" w:eastAsia="仿宋_GB2312" w:cs="仿宋_GB2312"/>
          <w:sz w:val="32"/>
          <w:szCs w:val="32"/>
        </w:rPr>
        <w:t>年政务公开业务培训计划》，明确培训目标，开展政务公开工作推进会，促进我局政务公开工作标准化。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ascii="仿宋_GB2312" w:eastAsia="仿宋_GB2312" w:cs="仿宋_GB2312"/>
          <w:sz w:val="32"/>
          <w:szCs w:val="32"/>
        </w:rPr>
        <w:sectPr>
          <w:footerReference r:id="rId3" w:type="default"/>
          <w:pgSz w:w="11906" w:h="16838"/>
          <w:pgMar w:top="2098" w:right="1417" w:bottom="1701" w:left="1417" w:header="851" w:footer="992" w:gutter="0"/>
          <w:pgNumType w:fmt="decimal"/>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textAlignment w:val="auto"/>
        <w:rPr>
          <w:rFonts w:hint="eastAsia"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sz w:val="32"/>
          <w:szCs w:val="32"/>
        </w:rPr>
      </w:pPr>
      <w:r>
        <w:rPr>
          <w:rFonts w:hint="eastAsia" w:ascii="黑体" w:eastAsia="黑体" w:cs="黑体"/>
          <w:sz w:val="32"/>
          <w:szCs w:val="32"/>
        </w:rPr>
        <w:t>二、行政机关主动公开政府信息情况</w:t>
      </w:r>
    </w:p>
    <w:tbl>
      <w:tblPr>
        <w:tblStyle w:val="5"/>
        <w:tblW w:w="133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039"/>
        <w:gridCol w:w="2976"/>
        <w:gridCol w:w="3043"/>
        <w:gridCol w:w="33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3"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color="auto" w:fill="BDD6EE"/>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信息内容</w:t>
            </w:r>
          </w:p>
        </w:tc>
        <w:tc>
          <w:tcPr>
            <w:tcW w:w="19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本年制发件数</w:t>
            </w:r>
          </w:p>
        </w:tc>
        <w:tc>
          <w:tcPr>
            <w:tcW w:w="20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本年废止件数</w:t>
            </w:r>
          </w:p>
        </w:tc>
        <w:tc>
          <w:tcPr>
            <w:tcW w:w="22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24"/>
                <w:szCs w:val="24"/>
              </w:rPr>
              <w:t>规章</w:t>
            </w:r>
          </w:p>
        </w:tc>
        <w:tc>
          <w:tcPr>
            <w:tcW w:w="19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24"/>
                <w:szCs w:val="24"/>
                <w:lang w:val="en-US"/>
              </w:rPr>
              <w:t>0</w:t>
            </w:r>
          </w:p>
        </w:tc>
        <w:tc>
          <w:tcPr>
            <w:tcW w:w="20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24"/>
                <w:szCs w:val="24"/>
                <w:lang w:val="en-US"/>
              </w:rPr>
              <w:t>0</w:t>
            </w:r>
          </w:p>
        </w:tc>
        <w:tc>
          <w:tcPr>
            <w:tcW w:w="22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24"/>
                <w:szCs w:val="24"/>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3"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24"/>
                <w:szCs w:val="24"/>
              </w:rPr>
              <w:t>规范性文件</w:t>
            </w:r>
          </w:p>
        </w:tc>
        <w:tc>
          <w:tcPr>
            <w:tcW w:w="19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24"/>
                <w:szCs w:val="24"/>
                <w:lang w:val="en-US"/>
              </w:rPr>
              <w:t>0</w:t>
            </w:r>
          </w:p>
        </w:tc>
        <w:tc>
          <w:tcPr>
            <w:tcW w:w="20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24"/>
                <w:szCs w:val="24"/>
                <w:lang w:val="en-US"/>
              </w:rPr>
              <w:t>0</w:t>
            </w:r>
          </w:p>
        </w:tc>
        <w:tc>
          <w:tcPr>
            <w:tcW w:w="22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eastAsiaTheme="minorEastAsia"/>
                <w:lang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8931" w:type="dxa"/>
            <w:gridSpan w:val="4"/>
            <w:tcBorders>
              <w:top w:val="nil"/>
              <w:left w:val="single" w:color="auto" w:sz="8" w:space="0"/>
              <w:bottom w:val="single" w:color="auto" w:sz="8" w:space="0"/>
              <w:right w:val="single" w:color="auto" w:sz="8" w:space="0"/>
            </w:tcBorders>
            <w:shd w:val="clear" w:color="auto" w:fill="BDD6EE"/>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信息内容</w:t>
            </w:r>
          </w:p>
        </w:tc>
        <w:tc>
          <w:tcPr>
            <w:tcW w:w="624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行政许可</w:t>
            </w:r>
          </w:p>
        </w:tc>
        <w:tc>
          <w:tcPr>
            <w:tcW w:w="624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sz w:val="24"/>
                <w:szCs w:val="24"/>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8931" w:type="dxa"/>
            <w:gridSpan w:val="4"/>
            <w:tcBorders>
              <w:top w:val="nil"/>
              <w:left w:val="single" w:color="auto" w:sz="8" w:space="0"/>
              <w:bottom w:val="single" w:color="auto" w:sz="8" w:space="0"/>
              <w:right w:val="single" w:color="auto" w:sz="8" w:space="0"/>
            </w:tcBorders>
            <w:shd w:val="clear" w:color="auto" w:fill="BDD6EE"/>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信息内容</w:t>
            </w:r>
          </w:p>
        </w:tc>
        <w:tc>
          <w:tcPr>
            <w:tcW w:w="624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行政处罚</w:t>
            </w:r>
          </w:p>
        </w:tc>
        <w:tc>
          <w:tcPr>
            <w:tcW w:w="624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sz w:val="24"/>
                <w:szCs w:val="24"/>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行政强制</w:t>
            </w:r>
          </w:p>
        </w:tc>
        <w:tc>
          <w:tcPr>
            <w:tcW w:w="624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sz w:val="24"/>
                <w:szCs w:val="24"/>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8931" w:type="dxa"/>
            <w:gridSpan w:val="4"/>
            <w:tcBorders>
              <w:top w:val="nil"/>
              <w:left w:val="single" w:color="auto" w:sz="8" w:space="0"/>
              <w:bottom w:val="single" w:color="auto" w:sz="8" w:space="0"/>
              <w:right w:val="single" w:color="auto" w:sz="8" w:space="0"/>
            </w:tcBorders>
            <w:shd w:val="clear" w:color="auto" w:fill="BDD6EE"/>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信息内容</w:t>
            </w:r>
          </w:p>
        </w:tc>
        <w:tc>
          <w:tcPr>
            <w:tcW w:w="624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sz w:val="24"/>
                <w:szCs w:val="24"/>
              </w:rPr>
              <w:t>行政事业性收费</w:t>
            </w:r>
          </w:p>
        </w:tc>
        <w:tc>
          <w:tcPr>
            <w:tcW w:w="624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sz w:val="24"/>
                <w:szCs w:val="24"/>
                <w:lang w:val="en-US"/>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sz w:val="32"/>
          <w:szCs w:val="32"/>
        </w:rPr>
      </w:pPr>
      <w:r>
        <w:rPr>
          <w:rFonts w:hint="eastAsia" w:ascii="黑体" w:eastAsia="黑体" w:cs="黑体"/>
          <w:sz w:val="32"/>
          <w:szCs w:val="32"/>
        </w:rPr>
        <w:t>三、收到和处理政府信息公开申请情况</w:t>
      </w:r>
    </w:p>
    <w:tbl>
      <w:tblPr>
        <w:tblStyle w:val="5"/>
        <w:tblW w:w="132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8"/>
        <w:gridCol w:w="2306"/>
        <w:gridCol w:w="3988"/>
        <w:gridCol w:w="730"/>
        <w:gridCol w:w="803"/>
        <w:gridCol w:w="826"/>
        <w:gridCol w:w="786"/>
        <w:gridCol w:w="766"/>
        <w:gridCol w:w="786"/>
        <w:gridCol w:w="12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0" w:hRule="atLeast"/>
          <w:jc w:val="center"/>
        </w:trPr>
        <w:tc>
          <w:tcPr>
            <w:tcW w:w="4820"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rPr>
              <w:t>（本列数据的勾稽关系为：第一项加第二项之和，等于第三项加第四项之和）</w:t>
            </w:r>
          </w:p>
        </w:tc>
        <w:tc>
          <w:tcPr>
            <w:tcW w:w="4028"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9" w:hRule="atLeast"/>
          <w:jc w:val="center"/>
        </w:trPr>
        <w:tc>
          <w:tcPr>
            <w:tcW w:w="48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4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rPr>
              <w:t>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rPr>
              <w:t>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rPr>
              <w:t>人</w:t>
            </w:r>
          </w:p>
        </w:tc>
        <w:tc>
          <w:tcPr>
            <w:tcW w:w="2684"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rPr>
              <w:t>法人或其他组织</w:t>
            </w: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pPr>
            <w:r>
              <w:rPr>
                <w:rFonts w:hint="eastAsia" w:ascii="宋体" w:hAnsi="宋体" w:eastAsia="宋体" w:cs="宋体"/>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6" w:hRule="atLeast"/>
          <w:jc w:val="center"/>
        </w:trPr>
        <w:tc>
          <w:tcPr>
            <w:tcW w:w="48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4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54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商业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企业</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科研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机构</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社会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公益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组织</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法律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机构</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宋体" w:hAnsi="宋体" w:eastAsia="宋体" w:cs="宋体"/>
              </w:rPr>
              <w:t>其他</w:t>
            </w:r>
          </w:p>
        </w:tc>
        <w:tc>
          <w:tcPr>
            <w:tcW w:w="8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9" w:hRule="atLeast"/>
          <w:jc w:val="center"/>
        </w:trPr>
        <w:tc>
          <w:tcPr>
            <w:tcW w:w="48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rPr>
              <w:t>一、本年新收政府信息公开申请数量</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eastAsiaTheme="minorEastAsia"/>
                <w:lang w:eastAsia="zh-CN"/>
              </w:rPr>
            </w:pPr>
            <w:r>
              <w:rPr>
                <w:rFonts w:hint="eastAsia"/>
                <w:lang w:val="en-US" w:eastAsia="zh-CN"/>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eastAsiaTheme="minorEastAsia"/>
                <w:lang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48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rPr>
              <w:t>二、上年结转政府信息公开申请数量</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rPr>
              <w:t>三、本年度办理结果</w:t>
            </w:r>
          </w:p>
        </w:tc>
        <w:tc>
          <w:tcPr>
            <w:tcW w:w="42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rPr>
              <w:t>（一）予以公开</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4258"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rPr>
              <w:t>（二）部分公开（区分处理的，只计这一情形，不计其他情形）</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rPr>
              <w:t>（三）不予公开</w:t>
            </w:r>
          </w:p>
        </w:tc>
        <w:tc>
          <w:tcPr>
            <w:tcW w:w="26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1</w:t>
            </w:r>
            <w:r>
              <w:rPr>
                <w:rFonts w:hint="eastAsia" w:ascii="宋体" w:hAnsi="宋体" w:eastAsia="宋体" w:cs="宋体"/>
                <w:sz w:val="18"/>
                <w:szCs w:val="18"/>
              </w:rPr>
              <w:t>．属于国家秘密</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2</w:t>
            </w:r>
            <w:r>
              <w:rPr>
                <w:rFonts w:hint="eastAsia" w:ascii="宋体" w:hAnsi="宋体" w:eastAsia="宋体" w:cs="宋体"/>
                <w:sz w:val="18"/>
                <w:szCs w:val="18"/>
              </w:rPr>
              <w:t>．其他法律行政法规禁止公开</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3</w:t>
            </w:r>
            <w:r>
              <w:rPr>
                <w:rFonts w:hint="eastAsia" w:ascii="宋体" w:hAnsi="宋体" w:eastAsia="宋体" w:cs="宋体"/>
                <w:sz w:val="18"/>
                <w:szCs w:val="18"/>
              </w:rPr>
              <w:t>．危及“三安全一稳定”</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4</w:t>
            </w:r>
            <w:r>
              <w:rPr>
                <w:rFonts w:hint="eastAsia" w:ascii="宋体" w:hAnsi="宋体" w:eastAsia="宋体" w:cs="宋体"/>
                <w:sz w:val="18"/>
                <w:szCs w:val="18"/>
              </w:rPr>
              <w:t>．保护第三方合法权益</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5</w:t>
            </w:r>
            <w:r>
              <w:rPr>
                <w:rFonts w:hint="eastAsia" w:ascii="宋体" w:hAnsi="宋体" w:eastAsia="宋体" w:cs="宋体"/>
                <w:sz w:val="18"/>
                <w:szCs w:val="18"/>
              </w:rPr>
              <w:t>．属于三类内部事务信息</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6</w:t>
            </w:r>
            <w:r>
              <w:rPr>
                <w:rFonts w:hint="eastAsia" w:ascii="宋体" w:hAnsi="宋体" w:eastAsia="宋体" w:cs="宋体"/>
                <w:sz w:val="18"/>
                <w:szCs w:val="18"/>
              </w:rPr>
              <w:t>．属于四类过程性信息</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7</w:t>
            </w:r>
            <w:r>
              <w:rPr>
                <w:rFonts w:hint="eastAsia" w:ascii="宋体" w:hAnsi="宋体" w:eastAsia="宋体" w:cs="宋体"/>
                <w:sz w:val="18"/>
                <w:szCs w:val="18"/>
              </w:rPr>
              <w:t>．属于行政执法案卷</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8</w:t>
            </w:r>
            <w:r>
              <w:rPr>
                <w:rFonts w:hint="eastAsia" w:ascii="宋体" w:hAnsi="宋体" w:eastAsia="宋体" w:cs="宋体"/>
                <w:sz w:val="18"/>
                <w:szCs w:val="18"/>
              </w:rPr>
              <w:t>．属于行政查询事项</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rPr>
              <w:t>（四）无法提供</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1</w:t>
            </w:r>
            <w:r>
              <w:rPr>
                <w:rFonts w:hint="eastAsia" w:ascii="宋体" w:hAnsi="宋体" w:eastAsia="宋体" w:cs="宋体"/>
                <w:sz w:val="18"/>
                <w:szCs w:val="18"/>
              </w:rPr>
              <w:t>．本机关不掌握相关政府信息</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eastAsiaTheme="minorEastAsia"/>
                <w:lang w:eastAsia="zh-CN"/>
              </w:rPr>
            </w:pPr>
            <w:r>
              <w:rPr>
                <w:rFonts w:hint="eastAsia"/>
                <w:lang w:val="en-US" w:eastAsia="zh-CN"/>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eastAsiaTheme="minorEastAsia"/>
                <w:lang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2</w:t>
            </w:r>
            <w:r>
              <w:rPr>
                <w:rFonts w:hint="eastAsia" w:ascii="宋体" w:hAnsi="宋体" w:eastAsia="宋体" w:cs="宋体"/>
                <w:sz w:val="18"/>
                <w:szCs w:val="18"/>
              </w:rPr>
              <w:t>．没有现成信息需要另行制作</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3</w:t>
            </w:r>
            <w:r>
              <w:rPr>
                <w:rFonts w:hint="eastAsia" w:ascii="宋体" w:hAnsi="宋体" w:eastAsia="宋体" w:cs="宋体"/>
                <w:sz w:val="18"/>
                <w:szCs w:val="18"/>
              </w:rPr>
              <w:t>．补正后申请内容仍不明确</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7"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rPr>
              <w:t>（五）不予处理</w:t>
            </w: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1</w:t>
            </w:r>
            <w:r>
              <w:rPr>
                <w:rFonts w:hint="eastAsia" w:ascii="宋体" w:hAnsi="宋体" w:eastAsia="宋体" w:cs="宋体"/>
                <w:sz w:val="18"/>
                <w:szCs w:val="18"/>
              </w:rPr>
              <w:t>．信访举报投诉类申请</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2</w:t>
            </w:r>
            <w:r>
              <w:rPr>
                <w:rFonts w:hint="eastAsia" w:ascii="宋体" w:hAnsi="宋体" w:eastAsia="宋体" w:cs="宋体"/>
                <w:sz w:val="18"/>
                <w:szCs w:val="18"/>
              </w:rPr>
              <w:t>．重复申请</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3</w:t>
            </w:r>
            <w:r>
              <w:rPr>
                <w:rFonts w:hint="eastAsia" w:ascii="宋体" w:hAnsi="宋体" w:eastAsia="宋体" w:cs="宋体"/>
                <w:sz w:val="18"/>
                <w:szCs w:val="18"/>
              </w:rPr>
              <w:t>．要求提供公开出版物</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0"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lang w:val="en-US"/>
              </w:rPr>
              <w:t>4</w:t>
            </w:r>
            <w:r>
              <w:rPr>
                <w:rFonts w:hint="eastAsia" w:ascii="宋体" w:hAnsi="宋体" w:eastAsia="宋体" w:cs="宋体"/>
                <w:sz w:val="18"/>
                <w:szCs w:val="18"/>
              </w:rPr>
              <w:t>．无正当理由大量反复申请</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hanging="180"/>
              <w:textAlignment w:val="auto"/>
            </w:pPr>
            <w:r>
              <w:rPr>
                <w:rFonts w:hint="eastAsia" w:ascii="宋体" w:hAnsi="宋体" w:eastAsia="宋体" w:cs="宋体"/>
                <w:sz w:val="18"/>
                <w:szCs w:val="18"/>
                <w:lang w:val="en-US"/>
              </w:rPr>
              <w:t>5</w:t>
            </w:r>
            <w:r>
              <w:rPr>
                <w:rFonts w:hint="eastAsia" w:ascii="宋体" w:hAnsi="宋体" w:eastAsia="宋体" w:cs="宋体"/>
                <w:sz w:val="18"/>
                <w:szCs w:val="18"/>
              </w:rPr>
              <w:t>．要求行政机关确认或重新出具已获取信息</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8"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rPr>
              <w:t>（六）其他处理</w:t>
            </w:r>
          </w:p>
        </w:tc>
        <w:tc>
          <w:tcPr>
            <w:tcW w:w="26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18"/>
                <w:szCs w:val="18"/>
                <w:lang w:val="en-US"/>
              </w:rPr>
              <w:t>1.</w:t>
            </w:r>
            <w:r>
              <w:rPr>
                <w:rFonts w:hint="eastAsia" w:ascii="宋体" w:hAnsi="宋体" w:eastAsia="宋体" w:cs="宋体"/>
                <w:sz w:val="18"/>
                <w:szCs w:val="18"/>
              </w:rPr>
              <w:t>申请人无正当理由逾期不补正、行政机关不再处理其政府信息公开申请</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6"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18"/>
                <w:szCs w:val="18"/>
                <w:lang w:val="en-US"/>
              </w:rPr>
              <w:t>2.</w:t>
            </w:r>
            <w:r>
              <w:rPr>
                <w:rFonts w:hint="eastAsia" w:ascii="宋体" w:hAnsi="宋体" w:eastAsia="宋体" w:cs="宋体"/>
                <w:sz w:val="18"/>
                <w:szCs w:val="18"/>
              </w:rPr>
              <w:t>申请人逾期未按收费通知要求缴纳费用、行政机关不再处理其政府信息公开申请</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6"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15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26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sz w:val="18"/>
                <w:szCs w:val="18"/>
                <w:lang w:val="en-US"/>
              </w:rPr>
              <w:t xml:space="preserve">3. </w:t>
            </w:r>
            <w:r>
              <w:rPr>
                <w:rFonts w:hint="eastAsia" w:ascii="宋体" w:hAnsi="宋体" w:eastAsia="宋体" w:cs="宋体"/>
                <w:sz w:val="18"/>
                <w:szCs w:val="18"/>
              </w:rPr>
              <w:t>其他</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5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425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sz w:val="18"/>
                <w:szCs w:val="18"/>
              </w:rPr>
              <w:t>（七）总计</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eastAsiaTheme="minorEastAsia"/>
                <w:lang w:eastAsia="zh-CN"/>
              </w:rPr>
            </w:pPr>
            <w:r>
              <w:rPr>
                <w:rFonts w:hint="eastAsia"/>
                <w:lang w:val="en-US" w:eastAsia="zh-CN"/>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eastAsiaTheme="minorEastAsia"/>
                <w:lang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48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rFonts w:hint="eastAsia" w:ascii="宋体" w:hAnsi="宋体" w:eastAsia="宋体" w:cs="宋体"/>
              </w:rPr>
              <w:t>四、结转下年度继续办理</w:t>
            </w:r>
          </w:p>
        </w:tc>
        <w:tc>
          <w:tcPr>
            <w:tcW w:w="49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4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1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pPr>
            <w:r>
              <w:rPr>
                <w:lang w:val="en-US"/>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sz w:val="32"/>
          <w:szCs w:val="32"/>
        </w:rPr>
      </w:pPr>
      <w:r>
        <w:rPr>
          <w:rFonts w:hint="eastAsia" w:ascii="黑体" w:eastAsia="黑体" w:cs="黑体"/>
          <w:sz w:val="32"/>
          <w:szCs w:val="32"/>
        </w:rPr>
        <w:t>四．因政府信息公开工作被申请行政复议、提起行政诉讼情况统计表</w:t>
      </w:r>
    </w:p>
    <w:tbl>
      <w:tblPr>
        <w:tblStyle w:val="5"/>
        <w:tblW w:w="1329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0"/>
        <w:gridCol w:w="858"/>
        <w:gridCol w:w="858"/>
        <w:gridCol w:w="858"/>
        <w:gridCol w:w="888"/>
        <w:gridCol w:w="912"/>
        <w:gridCol w:w="858"/>
        <w:gridCol w:w="900"/>
        <w:gridCol w:w="858"/>
        <w:gridCol w:w="848"/>
        <w:gridCol w:w="993"/>
        <w:gridCol w:w="972"/>
        <w:gridCol w:w="973"/>
        <w:gridCol w:w="942"/>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jc w:val="center"/>
        </w:trPr>
        <w:tc>
          <w:tcPr>
            <w:tcW w:w="291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行政复议</w:t>
            </w:r>
          </w:p>
        </w:tc>
        <w:tc>
          <w:tcPr>
            <w:tcW w:w="594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59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维持</w:t>
            </w:r>
          </w:p>
        </w:tc>
        <w:tc>
          <w:tcPr>
            <w:tcW w:w="57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纠正</w:t>
            </w:r>
          </w:p>
        </w:tc>
        <w:tc>
          <w:tcPr>
            <w:tcW w:w="57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tc>
        <w:tc>
          <w:tcPr>
            <w:tcW w:w="57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尚未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审结</w:t>
            </w:r>
          </w:p>
        </w:tc>
        <w:tc>
          <w:tcPr>
            <w:tcW w:w="5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计</w:t>
            </w:r>
          </w:p>
        </w:tc>
        <w:tc>
          <w:tcPr>
            <w:tcW w:w="2927"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未经复议直接起诉</w:t>
            </w:r>
          </w:p>
        </w:tc>
        <w:tc>
          <w:tcPr>
            <w:tcW w:w="302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5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5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5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5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sz w:val="24"/>
                <w:szCs w:val="24"/>
              </w:rPr>
            </w:pPr>
          </w:p>
        </w:tc>
        <w:tc>
          <w:tcPr>
            <w:tcW w:w="61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维持</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纠正</w:t>
            </w:r>
          </w:p>
        </w:tc>
        <w:tc>
          <w:tcPr>
            <w:tcW w:w="6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尚未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审结</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计</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维持</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纠正</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结果</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尚未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审结</w:t>
            </w:r>
          </w:p>
        </w:tc>
        <w:tc>
          <w:tcPr>
            <w:tcW w:w="4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59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sz w:val="18"/>
                <w:szCs w:val="18"/>
                <w:lang w:val="en-US"/>
              </w:rPr>
              <w:t>0</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sz w:val="18"/>
                <w:szCs w:val="18"/>
                <w:lang w:val="en-US"/>
              </w:rPr>
              <w:t>0</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sz w:val="18"/>
                <w:szCs w:val="18"/>
                <w:lang w:val="en-US"/>
              </w:rPr>
              <w:t>0</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61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6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5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6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c>
          <w:tcPr>
            <w:tcW w:w="4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lang w:val="en-US"/>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黑体" w:eastAsia="黑体" w:cs="黑体"/>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黑体" w:eastAsia="黑体" w:cs="黑体"/>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黑体" w:eastAsia="黑体" w:cs="黑体"/>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黑体" w:eastAsia="黑体" w:cs="黑体"/>
          <w:sz w:val="28"/>
          <w:szCs w:val="28"/>
        </w:rPr>
        <w:sectPr>
          <w:pgSz w:w="16838" w:h="11906" w:orient="landscape"/>
          <w:pgMar w:top="1417" w:right="2098" w:bottom="1417" w:left="1701" w:header="851" w:footer="992" w:gutter="0"/>
          <w:pgNumType w:fmt="decimal"/>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textAlignment w:val="auto"/>
        <w:rPr>
          <w:sz w:val="32"/>
          <w:szCs w:val="32"/>
        </w:rPr>
      </w:pPr>
      <w:r>
        <w:rPr>
          <w:rFonts w:hint="eastAsia" w:ascii="黑体" w:eastAsia="黑体" w:cs="黑体"/>
          <w:sz w:val="32"/>
          <w:szCs w:val="32"/>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仿宋_GB2312" w:eastAsia="仿宋_GB2312" w:cs="仿宋_GB2312"/>
          <w:sz w:val="32"/>
          <w:szCs w:val="32"/>
          <w:lang w:val="en-US"/>
        </w:rPr>
        <w:t>2021</w:t>
      </w:r>
      <w:r>
        <w:rPr>
          <w:rFonts w:hint="eastAsia" w:ascii="仿宋_GB2312" w:eastAsia="仿宋_GB2312" w:cs="仿宋_GB2312"/>
          <w:sz w:val="32"/>
          <w:szCs w:val="32"/>
        </w:rPr>
        <w:t>年度我局政府信息公开工作按照区政府信息公开工作要求认真落实相关工作，取得了一些成效，公开的内容得到了进一步丰富和完善，但在创新举措方面仍有不足，公开的形式缺乏创新，可公开的内容较少，部分信息公开不及时，我局将不断完善政府信息公开工作机制，改进公开工作方式，增加图文解读，丰富公开内容。同时，进一步规范工作程序，加大信息公开渠道建设力度，扩大公开量，及时更新，全面推进政府信息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sz w:val="32"/>
          <w:szCs w:val="32"/>
        </w:rPr>
      </w:pPr>
      <w:r>
        <w:rPr>
          <w:rFonts w:hint="eastAsia" w:ascii="黑体" w:eastAsia="黑体" w:cs="黑体"/>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firstLine="640" w:firstLineChars="200"/>
        <w:textAlignment w:val="auto"/>
      </w:pPr>
      <w:r>
        <w:rPr>
          <w:rFonts w:hint="eastAsia" w:ascii="仿宋_GB2312" w:eastAsia="仿宋_GB2312" w:cs="仿宋_GB2312"/>
          <w:sz w:val="32"/>
          <w:szCs w:val="32"/>
        </w:rPr>
        <w:t>本机关依申请提供政府信息，不收取任何费用。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rPr>
          <w:rFonts w:hint="eastAsia" w:eastAsia="仿宋_GB2312"/>
          <w:lang w:eastAsia="zh-CN"/>
        </w:rPr>
      </w:pPr>
      <w:r>
        <w:rPr>
          <w:rFonts w:hint="eastAsia" w:ascii="仿宋_GB2312" w:eastAsia="仿宋_GB2312" w:cs="仿宋_GB2312"/>
          <w:sz w:val="32"/>
          <w:szCs w:val="32"/>
          <w:lang w:val="en-US"/>
        </w:rPr>
        <w:t>2021</w:t>
      </w:r>
      <w:r>
        <w:rPr>
          <w:rFonts w:hint="eastAsia" w:ascii="仿宋_GB2312" w:eastAsia="仿宋_GB2312" w:cs="仿宋_GB2312"/>
          <w:sz w:val="32"/>
          <w:szCs w:val="32"/>
        </w:rPr>
        <w:t>年周村区</w:t>
      </w:r>
      <w:r>
        <w:rPr>
          <w:rFonts w:hint="eastAsia" w:ascii="仿宋_GB2312" w:eastAsia="仿宋_GB2312" w:cs="仿宋_GB2312"/>
          <w:sz w:val="32"/>
          <w:szCs w:val="32"/>
          <w:lang w:eastAsia="zh-CN"/>
        </w:rPr>
        <w:t>交通运输</w:t>
      </w:r>
      <w:r>
        <w:rPr>
          <w:rFonts w:hint="eastAsia" w:ascii="仿宋_GB2312" w:eastAsia="仿宋_GB2312" w:cs="仿宋_GB2312"/>
          <w:sz w:val="32"/>
          <w:szCs w:val="32"/>
        </w:rPr>
        <w:t>局</w:t>
      </w:r>
      <w:r>
        <w:rPr>
          <w:rFonts w:hint="eastAsia" w:ascii="仿宋_GB2312" w:eastAsia="仿宋_GB2312" w:cs="仿宋_GB2312"/>
          <w:sz w:val="32"/>
          <w:szCs w:val="32"/>
          <w:lang w:eastAsia="zh-CN"/>
        </w:rPr>
        <w:t>共</w:t>
      </w:r>
      <w:r>
        <w:rPr>
          <w:rFonts w:hint="eastAsia" w:ascii="仿宋_GB2312" w:eastAsia="仿宋_GB2312" w:cs="仿宋_GB2312"/>
          <w:sz w:val="32"/>
          <w:szCs w:val="32"/>
        </w:rPr>
        <w:t>收到</w:t>
      </w:r>
      <w:r>
        <w:rPr>
          <w:rFonts w:hint="eastAsia" w:ascii="仿宋_GB2312" w:eastAsia="仿宋_GB2312" w:cs="仿宋_GB2312"/>
          <w:sz w:val="32"/>
          <w:szCs w:val="32"/>
          <w:lang w:val="en-US" w:eastAsia="zh-CN"/>
        </w:rPr>
        <w:t>10条</w:t>
      </w:r>
      <w:r>
        <w:rPr>
          <w:rFonts w:hint="eastAsia" w:ascii="仿宋_GB2312" w:eastAsia="仿宋_GB2312" w:cs="仿宋_GB2312"/>
          <w:sz w:val="32"/>
          <w:szCs w:val="32"/>
        </w:rPr>
        <w:t>人大代表建议和</w:t>
      </w:r>
      <w:r>
        <w:rPr>
          <w:rFonts w:hint="eastAsia" w:ascii="仿宋_GB2312" w:eastAsia="仿宋_GB2312" w:cs="仿宋_GB2312"/>
          <w:sz w:val="32"/>
          <w:szCs w:val="32"/>
          <w:lang w:val="en-US" w:eastAsia="zh-CN"/>
        </w:rPr>
        <w:t>12条</w:t>
      </w:r>
      <w:r>
        <w:rPr>
          <w:rFonts w:hint="eastAsia" w:ascii="仿宋_GB2312" w:eastAsia="仿宋_GB2312" w:cs="仿宋_GB2312"/>
          <w:sz w:val="32"/>
          <w:szCs w:val="32"/>
        </w:rPr>
        <w:t>政协委员提案</w:t>
      </w:r>
      <w:r>
        <w:rPr>
          <w:rFonts w:hint="eastAsia" w:ascii="仿宋_GB2312" w:eastAsia="仿宋_GB2312" w:cs="仿宋_GB2312"/>
          <w:sz w:val="32"/>
          <w:szCs w:val="32"/>
          <w:lang w:eastAsia="zh-CN"/>
        </w:rPr>
        <w:t>，目前均已办理完毕并全部公开。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textAlignment w:val="auto"/>
      </w:pPr>
      <w:r>
        <w:rPr>
          <w:rFonts w:hint="eastAsia" w:ascii="仿宋_GB2312" w:eastAsia="仿宋_GB2312" w:cs="仿宋_GB2312"/>
          <w:sz w:val="32"/>
          <w:szCs w:val="32"/>
        </w:rPr>
        <w:t>本年报所列数据的统计期限自</w:t>
      </w:r>
      <w:r>
        <w:rPr>
          <w:rFonts w:hint="eastAsia" w:ascii="仿宋_GB2312" w:eastAsia="仿宋_GB2312" w:cs="仿宋_GB2312"/>
          <w:sz w:val="32"/>
          <w:szCs w:val="32"/>
          <w:lang w:val="en-US"/>
        </w:rPr>
        <w:t>2021</w:t>
      </w:r>
      <w:r>
        <w:rPr>
          <w:rFonts w:hint="eastAsia" w:ascii="仿宋_GB2312" w:eastAsia="仿宋_GB2312" w:cs="仿宋_GB2312"/>
          <w:sz w:val="32"/>
          <w:szCs w:val="32"/>
        </w:rPr>
        <w:t>年</w:t>
      </w:r>
      <w:r>
        <w:rPr>
          <w:rFonts w:hint="eastAsia" w:ascii="仿宋_GB2312" w:eastAsia="仿宋_GB2312" w:cs="仿宋_GB2312"/>
          <w:sz w:val="32"/>
          <w:szCs w:val="32"/>
          <w:lang w:val="en-US"/>
        </w:rPr>
        <w:t>1</w:t>
      </w:r>
      <w:r>
        <w:rPr>
          <w:rFonts w:hint="eastAsia" w:ascii="仿宋_GB2312" w:eastAsia="仿宋_GB2312" w:cs="仿宋_GB2312"/>
          <w:sz w:val="32"/>
          <w:szCs w:val="32"/>
        </w:rPr>
        <w:t>月</w:t>
      </w:r>
      <w:r>
        <w:rPr>
          <w:rFonts w:hint="eastAsia" w:ascii="仿宋_GB2312" w:eastAsia="仿宋_GB2312" w:cs="仿宋_GB2312"/>
          <w:sz w:val="32"/>
          <w:szCs w:val="32"/>
          <w:lang w:val="en-US"/>
        </w:rPr>
        <w:t>1</w:t>
      </w:r>
      <w:r>
        <w:rPr>
          <w:rFonts w:hint="eastAsia" w:ascii="仿宋_GB2312" w:eastAsia="仿宋_GB2312" w:cs="仿宋_GB2312"/>
          <w:sz w:val="32"/>
          <w:szCs w:val="32"/>
        </w:rPr>
        <w:t>日起至</w:t>
      </w:r>
      <w:r>
        <w:rPr>
          <w:rFonts w:hint="eastAsia" w:ascii="仿宋_GB2312" w:eastAsia="仿宋_GB2312" w:cs="仿宋_GB2312"/>
          <w:sz w:val="32"/>
          <w:szCs w:val="32"/>
          <w:lang w:val="en-US"/>
        </w:rPr>
        <w:t>2021</w:t>
      </w:r>
      <w:r>
        <w:rPr>
          <w:rFonts w:hint="eastAsia" w:ascii="仿宋_GB2312" w:eastAsia="仿宋_GB2312" w:cs="仿宋_GB2312"/>
          <w:sz w:val="32"/>
          <w:szCs w:val="32"/>
        </w:rPr>
        <w:t>年</w:t>
      </w:r>
      <w:r>
        <w:rPr>
          <w:rFonts w:hint="eastAsia" w:ascii="仿宋_GB2312" w:eastAsia="仿宋_GB2312" w:cs="仿宋_GB2312"/>
          <w:sz w:val="32"/>
          <w:szCs w:val="32"/>
          <w:lang w:val="en-US"/>
        </w:rPr>
        <w:t>12</w:t>
      </w:r>
      <w:r>
        <w:rPr>
          <w:rFonts w:hint="eastAsia" w:ascii="仿宋_GB2312" w:eastAsia="仿宋_GB2312" w:cs="仿宋_GB2312"/>
          <w:sz w:val="32"/>
          <w:szCs w:val="32"/>
        </w:rPr>
        <w:t>月</w:t>
      </w:r>
      <w:r>
        <w:rPr>
          <w:rFonts w:hint="eastAsia" w:ascii="仿宋_GB2312" w:eastAsia="仿宋_GB2312" w:cs="仿宋_GB2312"/>
          <w:sz w:val="32"/>
          <w:szCs w:val="32"/>
          <w:lang w:val="en-US"/>
        </w:rPr>
        <w:t>31</w:t>
      </w:r>
      <w:r>
        <w:rPr>
          <w:rFonts w:hint="eastAsia" w:ascii="仿宋_GB2312" w:eastAsia="仿宋_GB2312" w:cs="仿宋_GB2312"/>
          <w:sz w:val="32"/>
          <w:szCs w:val="32"/>
        </w:rPr>
        <w:t>日止，以网上公开的形式进行公布。</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pPr>
    </w:p>
    <w:sectPr>
      <w:pgSz w:w="11906" w:h="16838"/>
      <w:pgMar w:top="2098"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95A28"/>
    <w:rsid w:val="0B6E621E"/>
    <w:rsid w:val="2845485F"/>
    <w:rsid w:val="32BB11D8"/>
    <w:rsid w:val="5CE62C83"/>
    <w:rsid w:val="74E54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2022-01-25T06:12:00Z</dcterms:created>
  <dc:creator>Administrator</dc:creator>
  <cp:lastModifiedBy>十三</cp:lastModifiedBy>
  <dcterms:modified xsi:type="dcterms:W3CDTF">2022-01-25T07:44:10Z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