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3" w:rsidRDefault="00B47E1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淄博市周村区交通运输局</w:t>
      </w:r>
    </w:p>
    <w:p w:rsidR="00750D43" w:rsidRDefault="00B47E1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 xml:space="preserve">2023 </w:t>
      </w:r>
      <w:r>
        <w:rPr>
          <w:rFonts w:ascii="Times New Roman" w:eastAsia="方正小标宋简体" w:hAnsi="Times New Roman" w:cs="Times New Roman"/>
          <w:sz w:val="44"/>
          <w:szCs w:val="44"/>
        </w:rPr>
        <w:t>年政府信息公开工作年度报告</w:t>
      </w:r>
    </w:p>
    <w:p w:rsidR="00750D43" w:rsidRDefault="00750D43">
      <w:pPr>
        <w:spacing w:line="560" w:lineRule="exact"/>
        <w:ind w:firstLineChars="200" w:firstLine="640"/>
        <w:rPr>
          <w:rFonts w:ascii="Times New Roman" w:eastAsia="仿宋_GB2312" w:hAnsi="Times New Roman" w:cs="Times New Roman"/>
          <w:sz w:val="32"/>
          <w:szCs w:val="32"/>
        </w:rPr>
      </w:pPr>
    </w:p>
    <w:p w:rsidR="00750D43" w:rsidRDefault="00B47E1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本年度报告中所列数据的统计期限自</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日止。如对报告内容有疑问，请与淄博市周村区交通运输局联系（地址：淄博市周村区正阳路</w:t>
      </w:r>
      <w:r>
        <w:rPr>
          <w:rFonts w:ascii="Times New Roman" w:eastAsia="仿宋_GB2312" w:hAnsi="Times New Roman" w:cs="Times New Roman"/>
          <w:sz w:val="32"/>
          <w:szCs w:val="32"/>
        </w:rPr>
        <w:t>3399</w:t>
      </w:r>
      <w:r>
        <w:rPr>
          <w:rFonts w:ascii="Times New Roman" w:eastAsia="仿宋_GB2312" w:hAnsi="Times New Roman" w:cs="Times New Roman"/>
          <w:sz w:val="32"/>
          <w:szCs w:val="32"/>
        </w:rPr>
        <w:t>号；邮编：</w:t>
      </w:r>
      <w:r>
        <w:rPr>
          <w:rFonts w:ascii="Times New Roman" w:eastAsia="仿宋_GB2312" w:hAnsi="Times New Roman" w:cs="Times New Roman"/>
          <w:sz w:val="32"/>
          <w:szCs w:val="32"/>
        </w:rPr>
        <w:t>255300</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0533-6038800</w:t>
      </w: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zcqjtysj3399@zb.shandong.cn</w:t>
      </w:r>
      <w:r>
        <w:rPr>
          <w:rFonts w:ascii="Times New Roman" w:eastAsia="仿宋_GB2312" w:hAnsi="Times New Roman" w:cs="Times New Roman"/>
          <w:sz w:val="32"/>
          <w:szCs w:val="32"/>
        </w:rPr>
        <w:t>）。</w:t>
      </w:r>
    </w:p>
    <w:p w:rsidR="00750D43" w:rsidRDefault="00B47E1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一、总体情况</w:t>
      </w:r>
    </w:p>
    <w:p w:rsidR="00750D43" w:rsidRDefault="00B47E16">
      <w:pPr>
        <w:widowControl/>
        <w:spacing w:line="56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2023</w:t>
      </w:r>
      <w:r>
        <w:rPr>
          <w:rFonts w:ascii="Times New Roman" w:eastAsia="仿宋_GB2312" w:hAnsi="Times New Roman" w:cs="Times New Roman"/>
          <w:color w:val="000000"/>
          <w:kern w:val="0"/>
          <w:sz w:val="32"/>
          <w:szCs w:val="32"/>
          <w:lang/>
        </w:rPr>
        <w:t>年淄博市周村区交通运输局全面贯彻落实党的二十大精神，不断完善政府信息公开工作各项制度，公开的广度和深度不断拓展，公开平台更加丰富，主动公开力度不断增强，依申请公开工作水平不断提升，不断提高政务公开制度化、标准化、规范化水平，切实保障人民群众的知情权、参与权和监督权。</w:t>
      </w:r>
    </w:p>
    <w:p w:rsidR="00750D43" w:rsidRDefault="00B47E16">
      <w:pPr>
        <w:widowControl/>
        <w:spacing w:line="560" w:lineRule="exact"/>
        <w:ind w:firstLineChars="200" w:firstLine="640"/>
        <w:jc w:val="left"/>
        <w:rPr>
          <w:rFonts w:ascii="Times New Roman" w:eastAsia="楷体_GB2312" w:hAnsi="Times New Roman" w:cs="Times New Roman"/>
          <w:color w:val="000000"/>
          <w:kern w:val="0"/>
          <w:sz w:val="32"/>
          <w:szCs w:val="32"/>
          <w:lang/>
        </w:rPr>
      </w:pPr>
      <w:r>
        <w:rPr>
          <w:rFonts w:ascii="Times New Roman" w:eastAsia="楷体_GB2312" w:hAnsi="Times New Roman" w:cs="Times New Roman"/>
          <w:color w:val="000000"/>
          <w:kern w:val="0"/>
          <w:sz w:val="32"/>
          <w:szCs w:val="32"/>
          <w:lang/>
        </w:rPr>
        <w:t>1.</w:t>
      </w:r>
      <w:r>
        <w:rPr>
          <w:rFonts w:ascii="Times New Roman" w:eastAsia="楷体_GB2312" w:hAnsi="Times New Roman" w:cs="Times New Roman"/>
          <w:color w:val="000000"/>
          <w:kern w:val="0"/>
          <w:sz w:val="32"/>
          <w:szCs w:val="32"/>
          <w:lang/>
        </w:rPr>
        <w:t>主动公开方面</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 xml:space="preserve">2023 </w:t>
      </w:r>
      <w:r>
        <w:rPr>
          <w:rFonts w:ascii="Times New Roman" w:eastAsia="仿宋_GB2312" w:hAnsi="Times New Roman" w:cs="Times New Roman"/>
          <w:sz w:val="32"/>
          <w:szCs w:val="32"/>
        </w:rPr>
        <w:t>年，淄博市周村区交通运输局共制发行政规范性文件</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件，普通政府文件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件。周村区交通运输局严格遵循政府信息公开的基本原则，依法公开，真实公正，注重实效，</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年通过政府信息公开栏目共发布信息公开目录信息</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条，</w:t>
      </w:r>
      <w:r>
        <w:rPr>
          <w:rFonts w:ascii="Times New Roman" w:eastAsia="仿宋_GB2312" w:hAnsi="Times New Roman" w:cs="Times New Roman"/>
          <w:color w:val="000000" w:themeColor="text1"/>
          <w:sz w:val="32"/>
          <w:szCs w:val="32"/>
        </w:rPr>
        <w:t>主要包括政府信息公开指南、机构职能、主动公开基本目录、政务公开培训计划、部门会议、行政指导、政府信息公开年报等</w:t>
      </w:r>
      <w:r>
        <w:rPr>
          <w:rFonts w:ascii="Times New Roman" w:eastAsia="仿宋_GB2312" w:hAnsi="Times New Roman" w:cs="Times New Roman"/>
          <w:color w:val="000000" w:themeColor="text1"/>
          <w:sz w:val="32"/>
          <w:szCs w:val="32"/>
        </w:rPr>
        <w:t>，及时公开涉及公共利益、公众权益、社会关切及需要社会广泛知晓的信息。</w:t>
      </w:r>
    </w:p>
    <w:p w:rsidR="00750D43" w:rsidRDefault="00B47E16">
      <w:pPr>
        <w:widowControl/>
        <w:spacing w:line="560" w:lineRule="exact"/>
        <w:ind w:firstLineChars="200" w:firstLine="640"/>
        <w:jc w:val="left"/>
        <w:rPr>
          <w:rFonts w:ascii="Times New Roman" w:eastAsia="楷体_GB2312" w:hAnsi="Times New Roman" w:cs="Times New Roman"/>
          <w:color w:val="000000"/>
          <w:kern w:val="0"/>
          <w:sz w:val="32"/>
          <w:szCs w:val="32"/>
          <w:lang/>
        </w:rPr>
      </w:pPr>
      <w:r>
        <w:rPr>
          <w:rFonts w:ascii="Times New Roman" w:eastAsia="楷体_GB2312" w:hAnsi="Times New Roman" w:cs="Times New Roman"/>
          <w:color w:val="000000"/>
          <w:kern w:val="0"/>
          <w:sz w:val="32"/>
          <w:szCs w:val="32"/>
          <w:lang/>
        </w:rPr>
        <w:t>2.</w:t>
      </w:r>
      <w:r>
        <w:rPr>
          <w:rFonts w:ascii="Times New Roman" w:eastAsia="楷体_GB2312" w:hAnsi="Times New Roman" w:cs="Times New Roman"/>
          <w:color w:val="000000"/>
          <w:kern w:val="0"/>
          <w:sz w:val="32"/>
          <w:szCs w:val="32"/>
          <w:lang/>
        </w:rPr>
        <w:t>依申请公开工作方面</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2023 </w:t>
      </w:r>
      <w:r>
        <w:rPr>
          <w:rFonts w:ascii="Times New Roman" w:eastAsia="仿宋_GB2312" w:hAnsi="Times New Roman" w:cs="Times New Roman"/>
          <w:color w:val="000000" w:themeColor="text1"/>
          <w:sz w:val="32"/>
          <w:szCs w:val="32"/>
        </w:rPr>
        <w:t>年，收到政府信息公开申请</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件。因依申请公开引发的行政复议案件</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件，行政诉讼案件</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件。本机关依申请提供政府信息，不收取任何费用。</w:t>
      </w:r>
    </w:p>
    <w:p w:rsidR="00750D43" w:rsidRDefault="00B47E16">
      <w:pPr>
        <w:widowControl/>
        <w:spacing w:line="560" w:lineRule="exact"/>
        <w:ind w:firstLineChars="200" w:firstLine="640"/>
        <w:jc w:val="left"/>
        <w:rPr>
          <w:rFonts w:ascii="Times New Roman" w:eastAsia="楷体_GB2312" w:hAnsi="Times New Roman" w:cs="Times New Roman"/>
          <w:color w:val="000000"/>
          <w:kern w:val="0"/>
          <w:sz w:val="32"/>
          <w:szCs w:val="32"/>
          <w:lang/>
        </w:rPr>
      </w:pPr>
      <w:r>
        <w:rPr>
          <w:rFonts w:ascii="Times New Roman" w:eastAsia="楷体_GB2312" w:hAnsi="Times New Roman" w:cs="Times New Roman"/>
          <w:color w:val="000000"/>
          <w:kern w:val="0"/>
          <w:sz w:val="32"/>
          <w:szCs w:val="32"/>
          <w:lang/>
        </w:rPr>
        <w:t>3.</w:t>
      </w:r>
      <w:r>
        <w:rPr>
          <w:rFonts w:ascii="Times New Roman" w:eastAsia="楷体_GB2312" w:hAnsi="Times New Roman" w:cs="Times New Roman"/>
          <w:color w:val="000000"/>
          <w:kern w:val="0"/>
          <w:sz w:val="32"/>
          <w:szCs w:val="32"/>
          <w:lang/>
        </w:rPr>
        <w:t>政府信息管理方面</w:t>
      </w:r>
      <w:r>
        <w:rPr>
          <w:rFonts w:ascii="Times New Roman" w:eastAsia="楷体_GB2312" w:hAnsi="Times New Roman" w:cs="Times New Roman"/>
          <w:color w:val="000000"/>
          <w:kern w:val="0"/>
          <w:sz w:val="32"/>
          <w:szCs w:val="32"/>
          <w:lang/>
        </w:rPr>
        <w:t xml:space="preserve"> </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动态更新政府信息主动公开目录，明确全年重点工作和责任分工；完善政府信息公开源头认定机制；对拟公开的政府信息依法依规做好保密审查，切实做到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涉密信息</w:t>
      </w:r>
      <w:r>
        <w:rPr>
          <w:rFonts w:ascii="Times New Roman" w:eastAsia="仿宋_GB2312" w:hAnsi="Times New Roman" w:cs="Times New Roman"/>
          <w:color w:val="000000" w:themeColor="text1"/>
          <w:sz w:val="32"/>
          <w:szCs w:val="32"/>
        </w:rPr>
        <w:t>不上网、上网信息不涉密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；对本单位制发行政规范性文件及时清理，本机关</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年度没有需要清理的行政规范性文件；对发布的信息进行审查，确保公开信息不涉密，同时严格审查涉密涉敏和典型错别字，确保发布信息的严肃性和准确性。</w:t>
      </w:r>
    </w:p>
    <w:p w:rsidR="00750D43" w:rsidRDefault="00B47E16">
      <w:pPr>
        <w:widowControl/>
        <w:spacing w:line="560" w:lineRule="exact"/>
        <w:ind w:firstLineChars="200" w:firstLine="640"/>
        <w:jc w:val="left"/>
        <w:rPr>
          <w:rFonts w:ascii="Times New Roman" w:eastAsia="楷体_GB2312" w:hAnsi="Times New Roman" w:cs="Times New Roman"/>
          <w:color w:val="000000"/>
          <w:kern w:val="0"/>
          <w:sz w:val="32"/>
          <w:szCs w:val="32"/>
          <w:lang/>
        </w:rPr>
      </w:pPr>
      <w:r>
        <w:rPr>
          <w:rFonts w:ascii="Times New Roman" w:eastAsia="楷体_GB2312" w:hAnsi="Times New Roman" w:cs="Times New Roman"/>
          <w:color w:val="000000"/>
          <w:kern w:val="0"/>
          <w:sz w:val="32"/>
          <w:szCs w:val="32"/>
          <w:lang/>
        </w:rPr>
        <w:t>4.</w:t>
      </w:r>
      <w:r>
        <w:rPr>
          <w:rFonts w:ascii="Times New Roman" w:eastAsia="楷体_GB2312" w:hAnsi="Times New Roman" w:cs="Times New Roman"/>
          <w:color w:val="000000"/>
          <w:kern w:val="0"/>
          <w:sz w:val="32"/>
          <w:szCs w:val="32"/>
          <w:lang/>
        </w:rPr>
        <w:t>平台建设方面</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周村区交通运输局不断强化政府网站和政府信息公开平台建设、及时主动公开目录调整、加强政务新媒体等公开渠道管理。依托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周村区人民政府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网站，及时发布交通运输信息，回应公众关注事项。充分发挥政务新媒体推介宣传作用，截至目前，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金周交通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微信公众号关注人数</w:t>
      </w:r>
      <w:r>
        <w:rPr>
          <w:rFonts w:ascii="Times New Roman" w:eastAsia="仿宋_GB2312" w:hAnsi="Times New Roman" w:cs="Times New Roman"/>
          <w:color w:val="000000" w:themeColor="text1"/>
          <w:sz w:val="32"/>
          <w:szCs w:val="32"/>
        </w:rPr>
        <w:t>348</w:t>
      </w:r>
      <w:r>
        <w:rPr>
          <w:rFonts w:ascii="Times New Roman" w:eastAsia="仿宋_GB2312" w:hAnsi="Times New Roman" w:cs="Times New Roman"/>
          <w:color w:val="000000" w:themeColor="text1"/>
          <w:sz w:val="32"/>
          <w:szCs w:val="32"/>
        </w:rPr>
        <w:t>人，全年发布信息</w:t>
      </w:r>
      <w:r>
        <w:rPr>
          <w:rFonts w:ascii="Times New Roman" w:eastAsia="仿宋_GB2312" w:hAnsi="Times New Roman" w:cs="Times New Roman"/>
          <w:color w:val="000000" w:themeColor="text1"/>
          <w:sz w:val="32"/>
          <w:szCs w:val="32"/>
        </w:rPr>
        <w:t>129</w:t>
      </w:r>
      <w:r>
        <w:rPr>
          <w:rFonts w:ascii="Times New Roman" w:eastAsia="仿宋_GB2312" w:hAnsi="Times New Roman" w:cs="Times New Roman"/>
          <w:color w:val="000000" w:themeColor="text1"/>
          <w:sz w:val="32"/>
          <w:szCs w:val="32"/>
        </w:rPr>
        <w:t>条。</w:t>
      </w:r>
    </w:p>
    <w:p w:rsidR="00750D43" w:rsidRDefault="00B47E16">
      <w:pPr>
        <w:widowControl/>
        <w:spacing w:line="560" w:lineRule="exact"/>
        <w:ind w:firstLineChars="200" w:firstLine="640"/>
        <w:jc w:val="left"/>
        <w:rPr>
          <w:rFonts w:ascii="Times New Roman" w:eastAsia="楷体_GB2312" w:hAnsi="Times New Roman" w:cs="Times New Roman"/>
          <w:color w:val="000000"/>
          <w:kern w:val="0"/>
          <w:sz w:val="32"/>
          <w:szCs w:val="32"/>
          <w:lang/>
        </w:rPr>
      </w:pPr>
      <w:r>
        <w:rPr>
          <w:rFonts w:ascii="Times New Roman" w:eastAsia="楷体_GB2312" w:hAnsi="Times New Roman" w:cs="Times New Roman"/>
          <w:color w:val="000000"/>
          <w:kern w:val="0"/>
          <w:sz w:val="32"/>
          <w:szCs w:val="32"/>
          <w:lang/>
        </w:rPr>
        <w:t>5.</w:t>
      </w:r>
      <w:r>
        <w:rPr>
          <w:rFonts w:ascii="Times New Roman" w:eastAsia="楷体_GB2312" w:hAnsi="Times New Roman" w:cs="Times New Roman"/>
          <w:color w:val="000000"/>
          <w:kern w:val="0"/>
          <w:sz w:val="32"/>
          <w:szCs w:val="32"/>
          <w:lang/>
        </w:rPr>
        <w:t>监督保障方面</w:t>
      </w:r>
      <w:r>
        <w:rPr>
          <w:rFonts w:ascii="Times New Roman" w:eastAsia="楷体_GB2312" w:hAnsi="Times New Roman" w:cs="Times New Roman"/>
          <w:color w:val="000000"/>
          <w:kern w:val="0"/>
          <w:sz w:val="32"/>
          <w:szCs w:val="32"/>
          <w:lang/>
        </w:rPr>
        <w:t xml:space="preserve"> </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sectPr w:rsidR="00750D43">
          <w:pgSz w:w="11906" w:h="16838"/>
          <w:pgMar w:top="1984" w:right="1531" w:bottom="1701" w:left="1531" w:header="851" w:footer="992" w:gutter="0"/>
          <w:cols w:space="425"/>
          <w:docGrid w:type="lines" w:linePitch="312"/>
        </w:sectPr>
      </w:pPr>
      <w:r>
        <w:rPr>
          <w:rFonts w:ascii="Times New Roman" w:eastAsia="仿宋_GB2312" w:hAnsi="Times New Roman" w:cs="Times New Roman"/>
          <w:color w:val="000000" w:themeColor="text1"/>
          <w:sz w:val="32"/>
          <w:szCs w:val="32"/>
        </w:rPr>
        <w:t>调整政务公开工作领导小组，明确主要负责同志对政务公开工作负总责，制定</w:t>
      </w:r>
      <w:r>
        <w:rPr>
          <w:rFonts w:ascii="Times New Roman" w:eastAsia="仿宋_GB2312" w:hAnsi="Times New Roman" w:cs="Times New Roman"/>
          <w:color w:val="000000" w:themeColor="text1"/>
          <w:sz w:val="32"/>
          <w:szCs w:val="32"/>
        </w:rPr>
        <w:t xml:space="preserve"> 2023 </w:t>
      </w:r>
      <w:r>
        <w:rPr>
          <w:rFonts w:ascii="Times New Roman" w:eastAsia="仿宋_GB2312" w:hAnsi="Times New Roman" w:cs="Times New Roman"/>
          <w:color w:val="000000" w:themeColor="text1"/>
          <w:sz w:val="32"/>
          <w:szCs w:val="32"/>
        </w:rPr>
        <w:t>年政务公开培训计划，局办公室为政务公开负责部门，对信息公开加大组织协调及监督检查力度，严格执行信息公开保密审查制度，对发布的信息进行严格审查，对于发现的问题及时整改，确保信息发布准确无误。加强政务公开人</w:t>
      </w:r>
      <w:r>
        <w:rPr>
          <w:rFonts w:ascii="Times New Roman" w:eastAsia="仿宋_GB2312" w:hAnsi="Times New Roman" w:cs="Times New Roman"/>
          <w:color w:val="000000" w:themeColor="text1"/>
          <w:sz w:val="32"/>
          <w:szCs w:val="32"/>
        </w:rPr>
        <w:lastRenderedPageBreak/>
        <w:t>员业务培训，提高信息公开质量。公开投诉建议电话，自觉接受群众监督，广泛听取各方面意见，及时发现和解决政务公开工作中存在的问题，确保政务公开健康有序开展。</w:t>
      </w:r>
    </w:p>
    <w:p w:rsidR="00750D43" w:rsidRDefault="00B47E16">
      <w:pPr>
        <w:pStyle w:val="a4"/>
        <w:widowControl/>
        <w:spacing w:beforeAutospacing="0" w:afterAutospacing="0" w:line="560" w:lineRule="exact"/>
        <w:ind w:firstLineChars="200" w:firstLine="640"/>
        <w:rPr>
          <w:rFonts w:ascii="Times New Roman" w:hAnsi="Times New Roman"/>
          <w:color w:val="000000" w:themeColor="text1"/>
          <w:sz w:val="32"/>
          <w:szCs w:val="32"/>
        </w:rPr>
      </w:pPr>
      <w:r>
        <w:rPr>
          <w:rFonts w:ascii="Times New Roman" w:eastAsia="黑体" w:hAnsi="Times New Roman"/>
          <w:color w:val="000000" w:themeColor="text1"/>
          <w:sz w:val="32"/>
          <w:szCs w:val="32"/>
        </w:rPr>
        <w:lastRenderedPageBreak/>
        <w:t>二、</w:t>
      </w:r>
      <w:r>
        <w:rPr>
          <w:rFonts w:ascii="Times New Roman" w:eastAsia="黑体" w:hAnsi="Times New Roman"/>
          <w:color w:val="000000" w:themeColor="text1"/>
          <w:sz w:val="32"/>
          <w:szCs w:val="32"/>
        </w:rPr>
        <w:t>主动公开政府信息情况</w:t>
      </w:r>
    </w:p>
    <w:tbl>
      <w:tblPr>
        <w:tblW w:w="1339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4039"/>
        <w:gridCol w:w="2976"/>
        <w:gridCol w:w="3043"/>
        <w:gridCol w:w="3337"/>
      </w:tblGrid>
      <w:tr w:rsidR="00750D43">
        <w:trPr>
          <w:trHeight w:val="473"/>
          <w:jc w:val="center"/>
        </w:trPr>
        <w:tc>
          <w:tcPr>
            <w:tcW w:w="8931" w:type="dxa"/>
            <w:gridSpan w:val="4"/>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第二十条第（一）项</w:t>
            </w:r>
          </w:p>
        </w:tc>
      </w:tr>
      <w:tr w:rsidR="00750D43">
        <w:trPr>
          <w:trHeight w:val="550"/>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信息内容</w:t>
            </w:r>
          </w:p>
        </w:tc>
        <w:tc>
          <w:tcPr>
            <w:tcW w:w="1985"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本年制发件数</w:t>
            </w:r>
          </w:p>
        </w:tc>
        <w:tc>
          <w:tcPr>
            <w:tcW w:w="203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本年废止件数</w:t>
            </w:r>
          </w:p>
        </w:tc>
        <w:tc>
          <w:tcPr>
            <w:tcW w:w="222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现行有效件数</w:t>
            </w:r>
          </w:p>
        </w:tc>
      </w:tr>
      <w:tr w:rsidR="00750D43">
        <w:trPr>
          <w:trHeight w:val="558"/>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规章</w:t>
            </w:r>
          </w:p>
        </w:tc>
        <w:tc>
          <w:tcPr>
            <w:tcW w:w="1985"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203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222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553"/>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规范性文件</w:t>
            </w:r>
          </w:p>
        </w:tc>
        <w:tc>
          <w:tcPr>
            <w:tcW w:w="1985"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203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222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539"/>
          <w:jc w:val="center"/>
        </w:trPr>
        <w:tc>
          <w:tcPr>
            <w:tcW w:w="8931" w:type="dxa"/>
            <w:gridSpan w:val="4"/>
            <w:tcBorders>
              <w:top w:val="nil"/>
              <w:left w:val="single" w:sz="8" w:space="0" w:color="auto"/>
              <w:bottom w:val="single" w:sz="8" w:space="0" w:color="auto"/>
              <w:right w:val="single" w:sz="8" w:space="0" w:color="auto"/>
            </w:tcBorders>
            <w:shd w:val="clear" w:color="auto" w:fill="BDD6EE"/>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第二十条第（五）项</w:t>
            </w:r>
          </w:p>
        </w:tc>
      </w:tr>
      <w:tr w:rsidR="00750D43">
        <w:trPr>
          <w:trHeight w:val="623"/>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信息内容</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本年处理决定数量</w:t>
            </w:r>
          </w:p>
        </w:tc>
      </w:tr>
      <w:tr w:rsidR="00750D43">
        <w:trPr>
          <w:trHeight w:val="544"/>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行政许可</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08"/>
          <w:jc w:val="center"/>
        </w:trPr>
        <w:tc>
          <w:tcPr>
            <w:tcW w:w="8931" w:type="dxa"/>
            <w:gridSpan w:val="4"/>
            <w:tcBorders>
              <w:top w:val="nil"/>
              <w:left w:val="single" w:sz="8" w:space="0" w:color="auto"/>
              <w:bottom w:val="single" w:sz="8" w:space="0" w:color="auto"/>
              <w:right w:val="single" w:sz="8" w:space="0" w:color="auto"/>
            </w:tcBorders>
            <w:shd w:val="clear" w:color="auto" w:fill="BDD6EE"/>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第二十条第（六）项</w:t>
            </w:r>
          </w:p>
        </w:tc>
      </w:tr>
      <w:tr w:rsidR="00750D43">
        <w:trPr>
          <w:trHeight w:val="481"/>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信息内容</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本年处理决定数量</w:t>
            </w:r>
          </w:p>
        </w:tc>
      </w:tr>
      <w:tr w:rsidR="00750D43">
        <w:trPr>
          <w:trHeight w:val="429"/>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行政处罚</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hint="eastAsia"/>
                <w:color w:val="000000" w:themeColor="text1"/>
              </w:rPr>
              <w:t>569</w:t>
            </w:r>
          </w:p>
        </w:tc>
      </w:tr>
      <w:tr w:rsidR="00750D43">
        <w:trPr>
          <w:trHeight w:val="429"/>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行政强制</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hint="eastAsia"/>
                <w:color w:val="000000" w:themeColor="text1"/>
              </w:rPr>
              <w:t>44</w:t>
            </w:r>
          </w:p>
        </w:tc>
      </w:tr>
      <w:tr w:rsidR="00750D43">
        <w:trPr>
          <w:trHeight w:val="471"/>
          <w:jc w:val="center"/>
        </w:trPr>
        <w:tc>
          <w:tcPr>
            <w:tcW w:w="8931" w:type="dxa"/>
            <w:gridSpan w:val="4"/>
            <w:tcBorders>
              <w:top w:val="nil"/>
              <w:left w:val="single" w:sz="8" w:space="0" w:color="auto"/>
              <w:bottom w:val="single" w:sz="8" w:space="0" w:color="auto"/>
              <w:right w:val="single" w:sz="8" w:space="0" w:color="auto"/>
            </w:tcBorders>
            <w:shd w:val="clear" w:color="auto" w:fill="BDD6EE"/>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第二十条第（八）项</w:t>
            </w:r>
          </w:p>
        </w:tc>
      </w:tr>
      <w:tr w:rsidR="00750D43">
        <w:trPr>
          <w:trHeight w:val="497"/>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信息内容</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本年收费金额（单位：万元）</w:t>
            </w:r>
          </w:p>
        </w:tc>
      </w:tr>
      <w:tr w:rsidR="00750D43">
        <w:trPr>
          <w:trHeight w:val="497"/>
          <w:jc w:val="center"/>
        </w:trPr>
        <w:tc>
          <w:tcPr>
            <w:tcW w:w="26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行政事业性收费</w:t>
            </w:r>
          </w:p>
        </w:tc>
        <w:tc>
          <w:tcPr>
            <w:tcW w:w="624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bl>
    <w:p w:rsidR="00750D43" w:rsidRDefault="00B47E16">
      <w:pPr>
        <w:pStyle w:val="a4"/>
        <w:widowControl/>
        <w:spacing w:beforeAutospacing="0" w:afterAutospacing="0" w:line="560" w:lineRule="exact"/>
        <w:ind w:firstLineChars="200" w:firstLine="640"/>
        <w:rPr>
          <w:rFonts w:ascii="Times New Roman" w:hAnsi="Times New Roman"/>
          <w:color w:val="000000" w:themeColor="text1"/>
          <w:sz w:val="32"/>
          <w:szCs w:val="32"/>
        </w:rPr>
      </w:pPr>
      <w:r>
        <w:rPr>
          <w:rFonts w:ascii="Times New Roman" w:eastAsia="黑体" w:hAnsi="Times New Roman"/>
          <w:color w:val="000000" w:themeColor="text1"/>
          <w:sz w:val="32"/>
          <w:szCs w:val="32"/>
        </w:rPr>
        <w:lastRenderedPageBreak/>
        <w:t>三、收到和处理政府信息公开申请情况</w:t>
      </w:r>
    </w:p>
    <w:tbl>
      <w:tblPr>
        <w:tblW w:w="1327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1028"/>
        <w:gridCol w:w="2306"/>
        <w:gridCol w:w="3988"/>
        <w:gridCol w:w="730"/>
        <w:gridCol w:w="803"/>
        <w:gridCol w:w="826"/>
        <w:gridCol w:w="786"/>
        <w:gridCol w:w="766"/>
        <w:gridCol w:w="786"/>
        <w:gridCol w:w="1256"/>
      </w:tblGrid>
      <w:tr w:rsidR="00750D43">
        <w:trPr>
          <w:trHeight w:val="410"/>
          <w:jc w:val="center"/>
        </w:trPr>
        <w:tc>
          <w:tcPr>
            <w:tcW w:w="4820"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（本列数据的勾稽关系为：第一项加第二项之和，等于第三项加第四项之和）</w:t>
            </w:r>
          </w:p>
        </w:tc>
        <w:tc>
          <w:tcPr>
            <w:tcW w:w="4028"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申请人情况</w:t>
            </w:r>
          </w:p>
        </w:tc>
      </w:tr>
      <w:tr w:rsidR="00750D43">
        <w:trPr>
          <w:trHeight w:val="409"/>
          <w:jc w:val="center"/>
        </w:trPr>
        <w:tc>
          <w:tcPr>
            <w:tcW w:w="4820"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49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自</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然</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人</w:t>
            </w:r>
          </w:p>
        </w:tc>
        <w:tc>
          <w:tcPr>
            <w:tcW w:w="2684"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法人或其他组织</w:t>
            </w: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总计</w:t>
            </w:r>
          </w:p>
        </w:tc>
      </w:tr>
      <w:tr w:rsidR="00750D43">
        <w:trPr>
          <w:trHeight w:val="886"/>
          <w:jc w:val="center"/>
        </w:trPr>
        <w:tc>
          <w:tcPr>
            <w:tcW w:w="4820"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49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54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商业</w:t>
            </w:r>
          </w:p>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企业</w:t>
            </w:r>
          </w:p>
        </w:tc>
        <w:tc>
          <w:tcPr>
            <w:tcW w:w="559"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科研</w:t>
            </w:r>
          </w:p>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机构</w:t>
            </w:r>
          </w:p>
        </w:tc>
        <w:tc>
          <w:tcPr>
            <w:tcW w:w="53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社会</w:t>
            </w:r>
          </w:p>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公益</w:t>
            </w:r>
          </w:p>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组织</w:t>
            </w:r>
          </w:p>
        </w:tc>
        <w:tc>
          <w:tcPr>
            <w:tcW w:w="518"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法律</w:t>
            </w:r>
          </w:p>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服务</w:t>
            </w:r>
          </w:p>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机构</w:t>
            </w:r>
          </w:p>
        </w:tc>
        <w:tc>
          <w:tcPr>
            <w:tcW w:w="53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其他</w:t>
            </w: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r>
      <w:tr w:rsidR="00750D43">
        <w:trPr>
          <w:trHeight w:val="449"/>
          <w:jc w:val="center"/>
        </w:trPr>
        <w:tc>
          <w:tcPr>
            <w:tcW w:w="482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一、本年新收政府信息公开申请数量</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399"/>
          <w:jc w:val="center"/>
        </w:trPr>
        <w:tc>
          <w:tcPr>
            <w:tcW w:w="482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二、上年结转政府信息公开申请数量</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三、本年度办理结果</w:t>
            </w:r>
          </w:p>
        </w:tc>
        <w:tc>
          <w:tcPr>
            <w:tcW w:w="4258"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（一）予以公开</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4258" w:type="dxa"/>
            <w:gridSpan w:val="2"/>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（二）部分公开（区分处理的，只计这一情形，不计其他情形）</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（三）不予公开</w:t>
            </w:r>
          </w:p>
        </w:tc>
        <w:tc>
          <w:tcPr>
            <w:tcW w:w="2698"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1</w:t>
            </w:r>
            <w:r>
              <w:rPr>
                <w:rFonts w:ascii="Times New Roman" w:eastAsia="宋体" w:hAnsi="Times New Roman"/>
                <w:color w:val="000000" w:themeColor="text1"/>
                <w:sz w:val="18"/>
                <w:szCs w:val="18"/>
              </w:rPr>
              <w:t>．属于国家秘密</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2</w:t>
            </w:r>
            <w:r>
              <w:rPr>
                <w:rFonts w:ascii="Times New Roman" w:eastAsia="宋体" w:hAnsi="Times New Roman"/>
                <w:color w:val="000000" w:themeColor="text1"/>
                <w:sz w:val="18"/>
                <w:szCs w:val="18"/>
              </w:rPr>
              <w:t>．其他法律行政法规禁止公开</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3</w:t>
            </w:r>
            <w:r>
              <w:rPr>
                <w:rFonts w:ascii="Times New Roman" w:eastAsia="宋体" w:hAnsi="Times New Roman"/>
                <w:color w:val="000000" w:themeColor="text1"/>
                <w:sz w:val="18"/>
                <w:szCs w:val="18"/>
              </w:rPr>
              <w:t>．危及</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三安全一稳定</w:t>
            </w:r>
            <w:r>
              <w:rPr>
                <w:rFonts w:ascii="Times New Roman" w:eastAsia="宋体" w:hAnsi="Times New Roman"/>
                <w:color w:val="000000" w:themeColor="text1"/>
                <w:sz w:val="18"/>
                <w:szCs w:val="18"/>
              </w:rPr>
              <w:t>”</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4</w:t>
            </w:r>
            <w:r>
              <w:rPr>
                <w:rFonts w:ascii="Times New Roman" w:eastAsia="宋体" w:hAnsi="Times New Roman"/>
                <w:color w:val="000000" w:themeColor="text1"/>
                <w:sz w:val="18"/>
                <w:szCs w:val="18"/>
              </w:rPr>
              <w:t>．保护第三方合法权益</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5</w:t>
            </w:r>
            <w:r>
              <w:rPr>
                <w:rFonts w:ascii="Times New Roman" w:eastAsia="宋体" w:hAnsi="Times New Roman"/>
                <w:color w:val="000000" w:themeColor="text1"/>
                <w:sz w:val="18"/>
                <w:szCs w:val="18"/>
              </w:rPr>
              <w:t>．属于三类内部事务信息</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6</w:t>
            </w:r>
            <w:r>
              <w:rPr>
                <w:rFonts w:ascii="Times New Roman" w:eastAsia="宋体" w:hAnsi="Times New Roman"/>
                <w:color w:val="000000" w:themeColor="text1"/>
                <w:sz w:val="18"/>
                <w:szCs w:val="18"/>
              </w:rPr>
              <w:t>．属于四类过程性信息</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7</w:t>
            </w:r>
            <w:r>
              <w:rPr>
                <w:rFonts w:ascii="Times New Roman" w:eastAsia="宋体" w:hAnsi="Times New Roman"/>
                <w:color w:val="000000" w:themeColor="text1"/>
                <w:sz w:val="18"/>
                <w:szCs w:val="18"/>
              </w:rPr>
              <w:t>．属于行政执法案卷</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8</w:t>
            </w:r>
            <w:r>
              <w:rPr>
                <w:rFonts w:ascii="Times New Roman" w:eastAsia="宋体" w:hAnsi="Times New Roman"/>
                <w:color w:val="000000" w:themeColor="text1"/>
                <w:sz w:val="18"/>
                <w:szCs w:val="18"/>
              </w:rPr>
              <w:t>．属于行政查询事项</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（四）无法提供</w:t>
            </w: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1</w:t>
            </w:r>
            <w:r>
              <w:rPr>
                <w:rFonts w:ascii="Times New Roman" w:eastAsia="宋体" w:hAnsi="Times New Roman"/>
                <w:color w:val="000000" w:themeColor="text1"/>
                <w:sz w:val="18"/>
                <w:szCs w:val="18"/>
              </w:rPr>
              <w:t>．本机关不掌握相关政府信息</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2</w:t>
            </w:r>
            <w:r>
              <w:rPr>
                <w:rFonts w:ascii="Times New Roman" w:eastAsia="宋体" w:hAnsi="Times New Roman"/>
                <w:color w:val="000000" w:themeColor="text1"/>
                <w:sz w:val="18"/>
                <w:szCs w:val="18"/>
              </w:rPr>
              <w:t>．没有现成信息需要另行制作</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3</w:t>
            </w:r>
            <w:r>
              <w:rPr>
                <w:rFonts w:ascii="Times New Roman" w:eastAsia="宋体" w:hAnsi="Times New Roman"/>
                <w:color w:val="000000" w:themeColor="text1"/>
                <w:sz w:val="18"/>
                <w:szCs w:val="18"/>
              </w:rPr>
              <w:t>．补正后申请内容仍不明确</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337"/>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（五）不予处理</w:t>
            </w: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1</w:t>
            </w:r>
            <w:r>
              <w:rPr>
                <w:rFonts w:ascii="Times New Roman" w:eastAsia="宋体" w:hAnsi="Times New Roman"/>
                <w:color w:val="000000" w:themeColor="text1"/>
                <w:sz w:val="18"/>
                <w:szCs w:val="18"/>
              </w:rPr>
              <w:t>．信访举报投诉类申请</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28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2</w:t>
            </w:r>
            <w:r>
              <w:rPr>
                <w:rFonts w:ascii="Times New Roman" w:eastAsia="宋体" w:hAnsi="Times New Roman"/>
                <w:color w:val="000000" w:themeColor="text1"/>
                <w:sz w:val="18"/>
                <w:szCs w:val="18"/>
              </w:rPr>
              <w:t>．重复申请</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37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3</w:t>
            </w:r>
            <w:r>
              <w:rPr>
                <w:rFonts w:ascii="Times New Roman" w:eastAsia="宋体" w:hAnsi="Times New Roman"/>
                <w:color w:val="000000" w:themeColor="text1"/>
                <w:sz w:val="18"/>
                <w:szCs w:val="18"/>
              </w:rPr>
              <w:t>．要求提供公开出版物</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280"/>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4</w:t>
            </w:r>
            <w:r>
              <w:rPr>
                <w:rFonts w:ascii="Times New Roman" w:eastAsia="宋体" w:hAnsi="Times New Roman"/>
                <w:color w:val="000000" w:themeColor="text1"/>
                <w:sz w:val="18"/>
                <w:szCs w:val="18"/>
              </w:rPr>
              <w:t>．无正当理由大量反复申请</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527"/>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6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3"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ind w:hanging="180"/>
              <w:rPr>
                <w:rFonts w:ascii="Times New Roman" w:hAnsi="Times New Roman"/>
                <w:color w:val="000000" w:themeColor="text1"/>
              </w:rPr>
            </w:pPr>
            <w:r>
              <w:rPr>
                <w:rFonts w:ascii="Times New Roman" w:eastAsia="宋体" w:hAnsi="Times New Roman"/>
                <w:color w:val="000000" w:themeColor="text1"/>
                <w:sz w:val="18"/>
                <w:szCs w:val="18"/>
              </w:rPr>
              <w:t>55.</w:t>
            </w:r>
            <w:r>
              <w:rPr>
                <w:rFonts w:ascii="Times New Roman" w:eastAsia="宋体" w:hAnsi="Times New Roman"/>
                <w:color w:val="000000" w:themeColor="text1"/>
                <w:sz w:val="18"/>
                <w:szCs w:val="18"/>
              </w:rPr>
              <w:t>要求行政机关确认或重新出具已获取信息</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158"/>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（六）其他处理</w:t>
            </w:r>
          </w:p>
        </w:tc>
        <w:tc>
          <w:tcPr>
            <w:tcW w:w="2698"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hAnsi="Times New Roman"/>
                <w:color w:val="000000" w:themeColor="text1"/>
                <w:sz w:val="18"/>
                <w:szCs w:val="18"/>
              </w:rPr>
              <w:t>1.</w:t>
            </w:r>
            <w:r>
              <w:rPr>
                <w:rFonts w:ascii="Times New Roman" w:eastAsia="宋体" w:hAnsi="Times New Roman"/>
                <w:color w:val="000000" w:themeColor="text1"/>
                <w:sz w:val="18"/>
                <w:szCs w:val="18"/>
              </w:rPr>
              <w:t>申请人无正当理由逾期不补正、行政机关不再处理其政府信息公开申请</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156"/>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8"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hAnsi="Times New Roman"/>
                <w:color w:val="000000" w:themeColor="text1"/>
                <w:sz w:val="18"/>
                <w:szCs w:val="18"/>
              </w:rPr>
              <w:t>2.</w:t>
            </w:r>
            <w:r>
              <w:rPr>
                <w:rFonts w:ascii="Times New Roman" w:eastAsia="宋体" w:hAnsi="Times New Roman"/>
                <w:color w:val="000000" w:themeColor="text1"/>
                <w:sz w:val="18"/>
                <w:szCs w:val="18"/>
              </w:rPr>
              <w:t>申请人逾期未按收费通知要求缴纳费用、行政机关不再处理其政府信息公开申请</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156"/>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15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2698"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hAnsi="Times New Roman"/>
                <w:color w:val="000000" w:themeColor="text1"/>
                <w:sz w:val="18"/>
                <w:szCs w:val="18"/>
              </w:rPr>
              <w:t xml:space="preserve">3. </w:t>
            </w:r>
            <w:r>
              <w:rPr>
                <w:rFonts w:ascii="Times New Roman" w:eastAsia="宋体" w:hAnsi="Times New Roman"/>
                <w:color w:val="000000" w:themeColor="text1"/>
                <w:sz w:val="18"/>
                <w:szCs w:val="18"/>
              </w:rPr>
              <w:t>其他</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56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4258"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sz w:val="18"/>
                <w:szCs w:val="18"/>
              </w:rPr>
              <w:t>（七）总计</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r w:rsidR="00750D43">
        <w:trPr>
          <w:trHeight w:val="465"/>
          <w:jc w:val="center"/>
        </w:trPr>
        <w:tc>
          <w:tcPr>
            <w:tcW w:w="482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rPr>
                <w:rFonts w:ascii="Times New Roman" w:hAnsi="Times New Roman"/>
                <w:color w:val="000000" w:themeColor="text1"/>
              </w:rPr>
            </w:pPr>
            <w:r>
              <w:rPr>
                <w:rFonts w:ascii="Times New Roman" w:eastAsia="宋体" w:hAnsi="Times New Roman"/>
                <w:color w:val="000000" w:themeColor="text1"/>
              </w:rPr>
              <w:t>四、结转下年度继续办理</w:t>
            </w:r>
          </w:p>
        </w:tc>
        <w:tc>
          <w:tcPr>
            <w:tcW w:w="494"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43"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59"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18"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32"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bl>
    <w:p w:rsidR="00750D43" w:rsidRDefault="00B47E16">
      <w:pPr>
        <w:pStyle w:val="a4"/>
        <w:widowControl/>
        <w:spacing w:beforeAutospacing="0" w:afterAutospacing="0" w:line="560" w:lineRule="exact"/>
        <w:ind w:firstLineChars="200" w:firstLine="640"/>
        <w:rPr>
          <w:rFonts w:ascii="Times New Roman" w:hAnsi="Times New Roman"/>
          <w:color w:val="000000" w:themeColor="text1"/>
          <w:sz w:val="32"/>
          <w:szCs w:val="32"/>
        </w:rPr>
      </w:pPr>
      <w:r>
        <w:rPr>
          <w:rFonts w:ascii="Times New Roman" w:eastAsia="黑体" w:hAnsi="Times New Roman"/>
          <w:color w:val="000000" w:themeColor="text1"/>
          <w:sz w:val="32"/>
          <w:szCs w:val="32"/>
        </w:rPr>
        <w:t>四、因政府信息公开工作被申请行政复议、提起行政诉讼情况</w:t>
      </w:r>
    </w:p>
    <w:tbl>
      <w:tblPr>
        <w:tblW w:w="1329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890"/>
        <w:gridCol w:w="858"/>
        <w:gridCol w:w="858"/>
        <w:gridCol w:w="858"/>
        <w:gridCol w:w="888"/>
        <w:gridCol w:w="912"/>
        <w:gridCol w:w="858"/>
        <w:gridCol w:w="900"/>
        <w:gridCol w:w="858"/>
        <w:gridCol w:w="848"/>
        <w:gridCol w:w="993"/>
        <w:gridCol w:w="972"/>
        <w:gridCol w:w="973"/>
        <w:gridCol w:w="942"/>
        <w:gridCol w:w="682"/>
      </w:tblGrid>
      <w:tr w:rsidR="00750D43">
        <w:trPr>
          <w:trHeight w:val="472"/>
          <w:jc w:val="center"/>
        </w:trPr>
        <w:tc>
          <w:tcPr>
            <w:tcW w:w="2912"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行政复议</w:t>
            </w:r>
          </w:p>
        </w:tc>
        <w:tc>
          <w:tcPr>
            <w:tcW w:w="594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行政诉讼</w:t>
            </w:r>
          </w:p>
        </w:tc>
      </w:tr>
      <w:tr w:rsidR="00750D43">
        <w:trPr>
          <w:trHeight w:val="563"/>
          <w:jc w:val="center"/>
        </w:trPr>
        <w:tc>
          <w:tcPr>
            <w:tcW w:w="59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维持</w:t>
            </w:r>
          </w:p>
        </w:tc>
        <w:tc>
          <w:tcPr>
            <w:tcW w:w="57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纠正</w:t>
            </w:r>
          </w:p>
        </w:tc>
        <w:tc>
          <w:tcPr>
            <w:tcW w:w="57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其他</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tc>
        <w:tc>
          <w:tcPr>
            <w:tcW w:w="57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尚未</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审结</w:t>
            </w:r>
          </w:p>
        </w:tc>
        <w:tc>
          <w:tcPr>
            <w:tcW w:w="59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总</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计</w:t>
            </w:r>
          </w:p>
        </w:tc>
        <w:tc>
          <w:tcPr>
            <w:tcW w:w="2927"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未经复议直接起诉</w:t>
            </w:r>
          </w:p>
        </w:tc>
        <w:tc>
          <w:tcPr>
            <w:tcW w:w="3020"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复议后起诉</w:t>
            </w:r>
          </w:p>
        </w:tc>
      </w:tr>
      <w:tr w:rsidR="00750D43">
        <w:trPr>
          <w:jc w:val="center"/>
        </w:trPr>
        <w:tc>
          <w:tcPr>
            <w:tcW w:w="59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57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57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57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59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750D43">
            <w:pPr>
              <w:spacing w:line="560" w:lineRule="exact"/>
              <w:rPr>
                <w:rFonts w:ascii="Times New Roman" w:hAnsi="Times New Roman" w:cs="Times New Roman"/>
                <w:color w:val="000000" w:themeColor="text1"/>
                <w:sz w:val="24"/>
              </w:rPr>
            </w:pPr>
          </w:p>
        </w:tc>
        <w:tc>
          <w:tcPr>
            <w:tcW w:w="61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维持</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纠正</w:t>
            </w:r>
          </w:p>
        </w:tc>
        <w:tc>
          <w:tcPr>
            <w:tcW w:w="60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其他</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尚未</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审结</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总</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计</w:t>
            </w:r>
          </w:p>
        </w:tc>
        <w:tc>
          <w:tcPr>
            <w:tcW w:w="66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维持</w:t>
            </w:r>
          </w:p>
        </w:tc>
        <w:tc>
          <w:tcPr>
            <w:tcW w:w="65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纠正</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其他</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结果</w:t>
            </w:r>
          </w:p>
        </w:tc>
        <w:tc>
          <w:tcPr>
            <w:tcW w:w="63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尚未</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审结</w:t>
            </w:r>
          </w:p>
        </w:tc>
        <w:tc>
          <w:tcPr>
            <w:tcW w:w="425"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总</w:t>
            </w:r>
          </w:p>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eastAsia="宋体" w:hAnsi="Times New Roman"/>
                <w:color w:val="000000" w:themeColor="text1"/>
              </w:rPr>
              <w:t>计</w:t>
            </w:r>
          </w:p>
        </w:tc>
      </w:tr>
      <w:tr w:rsidR="00750D43">
        <w:trPr>
          <w:trHeight w:val="575"/>
          <w:jc w:val="center"/>
        </w:trPr>
        <w:tc>
          <w:tcPr>
            <w:tcW w:w="5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9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61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602"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7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664"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65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630"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c>
          <w:tcPr>
            <w:tcW w:w="425" w:type="dxa"/>
            <w:tcBorders>
              <w:top w:val="nil"/>
              <w:left w:val="nil"/>
              <w:bottom w:val="single" w:sz="8" w:space="0" w:color="auto"/>
              <w:right w:val="single" w:sz="8" w:space="0" w:color="auto"/>
            </w:tcBorders>
            <w:shd w:val="clear" w:color="auto" w:fill="auto"/>
            <w:tcMar>
              <w:left w:w="108" w:type="dxa"/>
              <w:right w:w="108" w:type="dxa"/>
            </w:tcMar>
            <w:vAlign w:val="center"/>
          </w:tcPr>
          <w:p w:rsidR="00750D43" w:rsidRDefault="00B47E16">
            <w:pPr>
              <w:pStyle w:val="a4"/>
              <w:widowControl/>
              <w:spacing w:beforeAutospacing="0" w:afterAutospacing="0" w:line="560" w:lineRule="exact"/>
              <w:jc w:val="center"/>
              <w:rPr>
                <w:rFonts w:ascii="Times New Roman" w:hAnsi="Times New Roman"/>
                <w:color w:val="000000" w:themeColor="text1"/>
              </w:rPr>
            </w:pPr>
            <w:r>
              <w:rPr>
                <w:rFonts w:ascii="Times New Roman" w:hAnsi="Times New Roman"/>
                <w:color w:val="000000" w:themeColor="text1"/>
              </w:rPr>
              <w:t>0</w:t>
            </w:r>
          </w:p>
        </w:tc>
      </w:tr>
    </w:tbl>
    <w:p w:rsidR="00750D43" w:rsidRDefault="00750D43">
      <w:pPr>
        <w:pStyle w:val="a4"/>
        <w:widowControl/>
        <w:spacing w:beforeAutospacing="0" w:afterAutospacing="0" w:line="560" w:lineRule="exact"/>
        <w:rPr>
          <w:rFonts w:ascii="Times New Roman" w:eastAsia="黑体" w:hAnsi="Times New Roman"/>
          <w:color w:val="000000" w:themeColor="text1"/>
          <w:sz w:val="28"/>
          <w:szCs w:val="28"/>
        </w:rPr>
      </w:pPr>
    </w:p>
    <w:p w:rsidR="00750D43" w:rsidRDefault="00750D43">
      <w:pPr>
        <w:pStyle w:val="a4"/>
        <w:widowControl/>
        <w:spacing w:beforeAutospacing="0" w:afterAutospacing="0" w:line="560" w:lineRule="exact"/>
        <w:rPr>
          <w:rFonts w:ascii="Times New Roman" w:eastAsia="黑体" w:hAnsi="Times New Roman"/>
          <w:color w:val="000000" w:themeColor="text1"/>
          <w:sz w:val="28"/>
          <w:szCs w:val="28"/>
        </w:rPr>
      </w:pPr>
    </w:p>
    <w:p w:rsidR="00750D43" w:rsidRDefault="00750D43">
      <w:pPr>
        <w:pStyle w:val="a4"/>
        <w:widowControl/>
        <w:spacing w:beforeAutospacing="0" w:afterAutospacing="0" w:line="560" w:lineRule="exact"/>
        <w:rPr>
          <w:rFonts w:ascii="Times New Roman" w:eastAsia="黑体" w:hAnsi="Times New Roman"/>
          <w:color w:val="000000" w:themeColor="text1"/>
          <w:sz w:val="28"/>
          <w:szCs w:val="28"/>
        </w:rPr>
      </w:pPr>
    </w:p>
    <w:p w:rsidR="00750D43" w:rsidRDefault="00750D43">
      <w:pPr>
        <w:spacing w:line="560" w:lineRule="exact"/>
        <w:ind w:firstLineChars="200" w:firstLine="640"/>
        <w:rPr>
          <w:rFonts w:ascii="Times New Roman" w:eastAsia="仿宋_GB2312" w:hAnsi="Times New Roman" w:cs="Times New Roman"/>
          <w:color w:val="000000" w:themeColor="text1"/>
          <w:sz w:val="32"/>
          <w:szCs w:val="32"/>
        </w:rPr>
        <w:sectPr w:rsidR="00750D43">
          <w:pgSz w:w="16838" w:h="11906" w:orient="landscape"/>
          <w:pgMar w:top="1531" w:right="1984" w:bottom="1531" w:left="1701" w:header="851" w:footer="992" w:gutter="0"/>
          <w:cols w:space="425"/>
          <w:docGrid w:type="lines" w:linePitch="312"/>
        </w:sectPr>
      </w:pPr>
    </w:p>
    <w:p w:rsidR="00750D43" w:rsidRDefault="00B47E16">
      <w:pPr>
        <w:widowControl/>
        <w:spacing w:line="560" w:lineRule="exact"/>
        <w:ind w:firstLineChars="200" w:firstLine="620"/>
        <w:jc w:val="left"/>
        <w:rPr>
          <w:rFonts w:ascii="Times New Roman" w:hAnsi="Times New Roman" w:cs="Times New Roman"/>
        </w:rPr>
      </w:pPr>
      <w:r>
        <w:rPr>
          <w:rFonts w:ascii="Times New Roman" w:eastAsia="黑体" w:hAnsi="Times New Roman" w:cs="Times New Roman"/>
          <w:color w:val="333333"/>
          <w:kern w:val="0"/>
          <w:sz w:val="31"/>
          <w:szCs w:val="31"/>
          <w:lang/>
        </w:rPr>
        <w:lastRenderedPageBreak/>
        <w:t>五、存在的主要问题及改进情况</w:t>
      </w:r>
    </w:p>
    <w:p w:rsidR="00750D43" w:rsidRDefault="00B47E16">
      <w:pPr>
        <w:pStyle w:val="a4"/>
        <w:widowControl/>
        <w:spacing w:beforeAutospacing="0" w:afterAutospacing="0" w:line="56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202</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年度我局政府信息公开工作按照区政府信息公开工作要求认真落实相关工作，取得了一些成效，公开的内容得到了进一步丰富和完善，但在某些方面仍有不足：</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是对政务公开的界定还不够明确，并存在公开不及时的情况。</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是</w:t>
      </w:r>
      <w:r>
        <w:rPr>
          <w:rFonts w:ascii="仿宋_GB2312" w:eastAsia="仿宋_GB2312" w:hAnsi="宋体" w:cs="仿宋_GB2312"/>
          <w:color w:val="000000"/>
          <w:sz w:val="32"/>
          <w:szCs w:val="32"/>
          <w:shd w:val="clear" w:color="auto" w:fill="FFFFFF"/>
        </w:rPr>
        <w:t>配套制度还有待于进一步健全。</w:t>
      </w:r>
    </w:p>
    <w:p w:rsidR="00750D43" w:rsidRDefault="00B47E16">
      <w:pPr>
        <w:pStyle w:val="a4"/>
        <w:widowControl/>
        <w:spacing w:beforeAutospacing="0" w:afterAutospacing="0" w:line="56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针对上述问题，</w:t>
      </w:r>
      <w:r>
        <w:rPr>
          <w:rFonts w:ascii="Times New Roman" w:eastAsia="仿宋_GB2312" w:hAnsi="Times New Roman"/>
          <w:color w:val="000000" w:themeColor="text1"/>
          <w:sz w:val="32"/>
          <w:szCs w:val="32"/>
        </w:rPr>
        <w:t>202</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年我局将主要采取以下改进措施：</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一是进一步规范和完善政务公开的内容、形式，对涉及人民群众关心的重大问题、重大决策应及时公开，同时有区别地抓好对内与对外公开，提高公开针对性。</w:t>
      </w:r>
    </w:p>
    <w:p w:rsidR="00750D43" w:rsidRDefault="00B47E1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二是组织业务培训，进一步提升政务公开工作人员的业务能力和工作水平。</w:t>
      </w:r>
    </w:p>
    <w:p w:rsidR="00750D43" w:rsidRDefault="00B47E16">
      <w:pPr>
        <w:widowControl/>
        <w:spacing w:line="560" w:lineRule="exact"/>
        <w:ind w:firstLineChars="200" w:firstLine="620"/>
        <w:jc w:val="left"/>
        <w:rPr>
          <w:rFonts w:ascii="Times New Roman" w:hAnsi="Times New Roman" w:cs="Times New Roman"/>
        </w:rPr>
      </w:pPr>
      <w:r>
        <w:rPr>
          <w:rFonts w:ascii="Times New Roman" w:eastAsia="黑体" w:hAnsi="Times New Roman" w:cs="Times New Roman"/>
          <w:color w:val="333333"/>
          <w:kern w:val="0"/>
          <w:sz w:val="31"/>
          <w:szCs w:val="31"/>
          <w:lang/>
        </w:rPr>
        <w:t>六、其他需要报告的事项</w:t>
      </w:r>
    </w:p>
    <w:p w:rsidR="00750D43" w:rsidRDefault="00B47E16">
      <w:pPr>
        <w:pStyle w:val="a4"/>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本机关依申请提供政府信息，不收取任何费用。</w:t>
      </w:r>
    </w:p>
    <w:p w:rsidR="00750D43" w:rsidRDefault="00B47E16">
      <w:pPr>
        <w:pStyle w:val="a4"/>
        <w:widowControl/>
        <w:spacing w:beforeAutospacing="0" w:afterAutospacing="0" w:line="56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2.202</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年周村区交通运输局共收到</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条人大代表建议和</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条政协委员提案，目前均已办理完毕并全部公开。</w:t>
      </w:r>
    </w:p>
    <w:p w:rsidR="00750D43" w:rsidRDefault="00B47E16">
      <w:pPr>
        <w:pStyle w:val="a4"/>
        <w:widowControl/>
        <w:spacing w:beforeAutospacing="0" w:afterAutospacing="0" w:line="56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本年报所列数据的统计期限自</w:t>
      </w:r>
      <w:r>
        <w:rPr>
          <w:rFonts w:ascii="Times New Roman" w:eastAsia="仿宋_GB2312" w:hAnsi="Times New Roman"/>
          <w:color w:val="000000" w:themeColor="text1"/>
          <w:sz w:val="32"/>
          <w:szCs w:val="32"/>
        </w:rPr>
        <w:t>202</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日起至</w:t>
      </w:r>
      <w:r>
        <w:rPr>
          <w:rFonts w:ascii="Times New Roman" w:eastAsia="仿宋_GB2312" w:hAnsi="Times New Roman"/>
          <w:color w:val="000000" w:themeColor="text1"/>
          <w:sz w:val="32"/>
          <w:szCs w:val="32"/>
        </w:rPr>
        <w:t>202</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31</w:t>
      </w:r>
      <w:r>
        <w:rPr>
          <w:rFonts w:ascii="Times New Roman" w:eastAsia="仿宋_GB2312" w:hAnsi="Times New Roman"/>
          <w:color w:val="000000" w:themeColor="text1"/>
          <w:sz w:val="32"/>
          <w:szCs w:val="32"/>
        </w:rPr>
        <w:t>日止，以网上公开的形式进行公布。</w:t>
      </w:r>
    </w:p>
    <w:p w:rsidR="00750D43" w:rsidRDefault="00B47E16">
      <w:pPr>
        <w:pStyle w:val="a4"/>
        <w:widowControl/>
        <w:spacing w:beforeAutospacing="0" w:afterAutospacing="0" w:line="56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4.</w:t>
      </w:r>
      <w:r>
        <w:rPr>
          <w:rFonts w:ascii="Times New Roman" w:eastAsia="仿宋_GB2312" w:hAnsi="Times New Roman" w:hint="eastAsia"/>
          <w:color w:val="000000" w:themeColor="text1"/>
          <w:sz w:val="32"/>
          <w:szCs w:val="32"/>
        </w:rPr>
        <w:t>落实上级年度政务公开工作要点情况。我局严格按照</w:t>
      </w:r>
      <w:r>
        <w:rPr>
          <w:rFonts w:ascii="仿宋_GB2312" w:eastAsia="仿宋_GB2312" w:hAnsi="Times New Roman" w:cs="仿宋_GB2312"/>
          <w:color w:val="000000"/>
          <w:sz w:val="32"/>
          <w:szCs w:val="32"/>
          <w:shd w:val="clear" w:color="auto" w:fill="FFFFFF"/>
        </w:rPr>
        <w:t>《</w:t>
      </w:r>
      <w:r>
        <w:rPr>
          <w:rFonts w:ascii="Times New Roman" w:eastAsia="宋体"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3</w:t>
      </w:r>
      <w:r>
        <w:rPr>
          <w:rFonts w:ascii="仿宋_GB2312" w:eastAsia="仿宋_GB2312" w:hAnsi="Times New Roman" w:cs="仿宋_GB2312" w:hint="eastAsia"/>
          <w:color w:val="000000"/>
          <w:sz w:val="32"/>
          <w:szCs w:val="32"/>
          <w:shd w:val="clear" w:color="auto" w:fill="FFFFFF"/>
        </w:rPr>
        <w:t>年</w:t>
      </w:r>
      <w:r>
        <w:rPr>
          <w:rFonts w:ascii="仿宋_GB2312" w:eastAsia="仿宋_GB2312" w:hAnsi="宋体" w:cs="仿宋_GB2312" w:hint="eastAsia"/>
          <w:color w:val="000000"/>
          <w:sz w:val="32"/>
          <w:szCs w:val="32"/>
          <w:shd w:val="clear" w:color="auto" w:fill="FFFFFF"/>
        </w:rPr>
        <w:t>周村区</w:t>
      </w:r>
      <w:r>
        <w:rPr>
          <w:rFonts w:ascii="仿宋_GB2312" w:eastAsia="仿宋_GB2312" w:hAnsi="Times New Roman" w:cs="仿宋_GB2312" w:hint="eastAsia"/>
          <w:color w:val="000000"/>
          <w:sz w:val="32"/>
          <w:szCs w:val="32"/>
          <w:shd w:val="clear" w:color="auto" w:fill="FFFFFF"/>
        </w:rPr>
        <w:t>政务公开工作方案》</w:t>
      </w:r>
      <w:r>
        <w:rPr>
          <w:rFonts w:ascii="仿宋_GB2312" w:eastAsia="仿宋_GB2312" w:hAnsi="宋体" w:cs="仿宋_GB2312" w:hint="eastAsia"/>
          <w:color w:val="000000"/>
          <w:sz w:val="32"/>
          <w:szCs w:val="32"/>
          <w:shd w:val="clear" w:color="auto" w:fill="FFFFFF"/>
        </w:rPr>
        <w:t>工作要点和工作部署</w:t>
      </w:r>
      <w:r>
        <w:rPr>
          <w:rFonts w:ascii="仿宋_GB2312" w:eastAsia="仿宋_GB2312" w:hAnsi="Times New Roman" w:cs="仿宋_GB2312" w:hint="eastAsia"/>
          <w:color w:val="000000"/>
          <w:sz w:val="32"/>
          <w:szCs w:val="32"/>
          <w:shd w:val="clear" w:color="auto" w:fill="FFFFFF"/>
        </w:rPr>
        <w:t>开展工作</w:t>
      </w:r>
      <w:r>
        <w:rPr>
          <w:rFonts w:ascii="仿宋_GB2312" w:eastAsia="仿宋_GB2312" w:hAnsi="Times New Roman" w:cs="仿宋_GB2312" w:hint="eastAsia"/>
          <w:color w:val="000000"/>
          <w:sz w:val="32"/>
          <w:szCs w:val="32"/>
          <w:shd w:val="clear" w:color="auto" w:fill="FFFFFF"/>
        </w:rPr>
        <w:t>，强化政务公开工作监督和保障机制，加强工作协调和保障。</w:t>
      </w:r>
      <w:r>
        <w:rPr>
          <w:rFonts w:ascii="仿宋_GB2312" w:eastAsia="仿宋_GB2312" w:hAnsi="Times New Roman" w:cs="仿宋_GB2312" w:hint="eastAsia"/>
          <w:color w:val="000000"/>
          <w:sz w:val="32"/>
          <w:szCs w:val="32"/>
          <w:shd w:val="clear" w:color="auto" w:fill="FFFFFF"/>
        </w:rPr>
        <w:lastRenderedPageBreak/>
        <w:t>继续加强指导和培训，严格监督考核，切实提升我局政务公开工作水平。</w:t>
      </w:r>
      <w:bookmarkStart w:id="0" w:name="_GoBack"/>
      <w:bookmarkEnd w:id="0"/>
    </w:p>
    <w:p w:rsidR="00750D43" w:rsidRDefault="00750D43">
      <w:pPr>
        <w:spacing w:line="560" w:lineRule="exact"/>
        <w:ind w:firstLineChars="200" w:firstLine="640"/>
        <w:rPr>
          <w:rFonts w:ascii="Times New Roman" w:eastAsia="仿宋_GB2312" w:hAnsi="Times New Roman" w:cs="Times New Roman"/>
          <w:color w:val="000000" w:themeColor="text1"/>
          <w:sz w:val="32"/>
          <w:szCs w:val="32"/>
        </w:rPr>
      </w:pPr>
    </w:p>
    <w:sectPr w:rsidR="00750D43" w:rsidSect="00750D43">
      <w:pgSz w:w="11906" w:h="16838"/>
      <w:pgMar w:top="1984"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16F85ADD"/>
    <w:rsid w:val="00750D43"/>
    <w:rsid w:val="00B47E16"/>
    <w:rsid w:val="0B754D98"/>
    <w:rsid w:val="16F85ADD"/>
    <w:rsid w:val="26D16DC2"/>
    <w:rsid w:val="45223B49"/>
    <w:rsid w:val="66873F94"/>
    <w:rsid w:val="6B884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D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50D43"/>
    <w:pPr>
      <w:tabs>
        <w:tab w:val="center" w:pos="4153"/>
        <w:tab w:val="right" w:pos="8306"/>
      </w:tabs>
      <w:snapToGrid w:val="0"/>
      <w:jc w:val="left"/>
    </w:pPr>
    <w:rPr>
      <w:sz w:val="18"/>
    </w:rPr>
  </w:style>
  <w:style w:type="paragraph" w:styleId="a4">
    <w:name w:val="Normal (Web)"/>
    <w:basedOn w:val="a"/>
    <w:qFormat/>
    <w:rsid w:val="00750D43"/>
    <w:pPr>
      <w:spacing w:beforeAutospacing="1" w:afterAutospacing="1"/>
      <w:jc w:val="left"/>
    </w:pPr>
    <w:rPr>
      <w:rFonts w:cs="Times New Roman"/>
      <w:kern w:val="0"/>
      <w:sz w:val="24"/>
    </w:rPr>
  </w:style>
  <w:style w:type="character" w:styleId="a5">
    <w:name w:val="Strong"/>
    <w:basedOn w:val="a0"/>
    <w:qFormat/>
    <w:rsid w:val="00750D43"/>
    <w:rPr>
      <w:b/>
    </w:rPr>
  </w:style>
  <w:style w:type="character" w:styleId="a6">
    <w:name w:val="Hyperlink"/>
    <w:basedOn w:val="a0"/>
    <w:rsid w:val="00750D4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451</Words>
  <Characters>2576</Characters>
  <Application>Microsoft Office Word</Application>
  <DocSecurity>0</DocSecurity>
  <Lines>21</Lines>
  <Paragraphs>6</Paragraphs>
  <ScaleCrop>false</ScaleCrop>
  <Company>CHINA</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Twinkle</dc:creator>
  <cp:lastModifiedBy>dreamsummit</cp:lastModifiedBy>
  <cp:revision>2</cp:revision>
  <dcterms:created xsi:type="dcterms:W3CDTF">2024-01-10T00:36:00Z</dcterms:created>
  <dcterms:modified xsi:type="dcterms:W3CDTF">2024-07-09T08:23:00Z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B416E288F87E4723833E3E1434E4E979</vt:lpwstr>
  </property>
</Properties>
</file>