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ZCDR-2019-0050001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/>
          <w:color w:val="auto"/>
          <w:sz w:val="44"/>
          <w:szCs w:val="44"/>
        </w:rPr>
      </w:pPr>
      <w:bookmarkStart w:id="1" w:name="_GoBack"/>
      <w:r>
        <w:rPr>
          <w:rFonts w:hint="eastAsia" w:ascii="华文中宋" w:hAnsi="华文中宋" w:eastAsia="华文中宋" w:cs="华文中宋"/>
          <w:color w:val="auto"/>
          <w:sz w:val="44"/>
          <w:szCs w:val="44"/>
          <w:highlight w:val="none"/>
        </w:rPr>
        <w:t>关于印发《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44"/>
          <w:szCs w:val="44"/>
          <w:lang w:val="en-US" w:eastAsia="zh-CN"/>
        </w:rPr>
        <w:t>周村区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44"/>
          <w:szCs w:val="44"/>
        </w:rPr>
        <w:t>科技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44"/>
          <w:szCs w:val="44"/>
          <w:lang w:val="en-US" w:eastAsia="zh-CN"/>
        </w:rPr>
        <w:t>计划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color w:val="auto"/>
          <w:sz w:val="44"/>
          <w:szCs w:val="44"/>
          <w:highlight w:val="none"/>
        </w:rPr>
      </w:pPr>
      <w:r>
        <w:rPr>
          <w:rFonts w:hint="eastAsia" w:ascii="华文中宋" w:hAnsi="华文中宋" w:eastAsia="华文中宋" w:cs="华文中宋"/>
          <w:b w:val="0"/>
          <w:bCs/>
          <w:color w:val="auto"/>
          <w:sz w:val="44"/>
          <w:szCs w:val="44"/>
        </w:rPr>
        <w:t>管理办法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44"/>
          <w:szCs w:val="44"/>
          <w:lang w:eastAsia="zh-CN"/>
        </w:rPr>
        <w:t>（试行）</w:t>
      </w:r>
      <w:r>
        <w:rPr>
          <w:rFonts w:hint="eastAsia" w:ascii="华文中宋" w:hAnsi="华文中宋" w:eastAsia="华文中宋" w:cs="华文中宋"/>
          <w:color w:val="auto"/>
          <w:sz w:val="44"/>
          <w:szCs w:val="44"/>
          <w:highlight w:val="none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周科字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9〕13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号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color w:val="auto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各镇政府、街道办事处、周村经济开发区管委会、区政府有关部门相关科室，各相关企业：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贯彻落实《淄博市重点研发计划管理办法》的精神，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规范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科技计划项目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管理，促进科技创新，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经研究，区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科技局、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财政局制定了《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周村区科技计划项目管理办法（试行）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》，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现印发给你们，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请遵照执行。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周村区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科学技术局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周村区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财政局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华文中宋" w:hAnsi="华文中宋" w:eastAsia="华文中宋" w:cs="华文中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     2019年12月16日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华文中宋" w:hAnsi="华文中宋" w:eastAsia="华文中宋" w:cs="华文中宋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华文中宋" w:hAnsi="华文中宋" w:eastAsia="华文中宋" w:cs="华文中宋"/>
          <w:b w:val="0"/>
          <w:bCs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 w:val="0"/>
          <w:bCs/>
          <w:color w:val="auto"/>
          <w:sz w:val="44"/>
          <w:szCs w:val="44"/>
          <w:lang w:val="en-US" w:eastAsia="zh-CN"/>
        </w:rPr>
        <w:t xml:space="preserve"> 周村区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44"/>
          <w:szCs w:val="44"/>
        </w:rPr>
        <w:t>科技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44"/>
          <w:szCs w:val="44"/>
          <w:lang w:val="en-US" w:eastAsia="zh-CN"/>
        </w:rPr>
        <w:t>计划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44"/>
          <w:szCs w:val="44"/>
        </w:rPr>
        <w:t>项目管理办法</w:t>
      </w:r>
      <w:r>
        <w:rPr>
          <w:rFonts w:hint="eastAsia" w:ascii="华文中宋" w:hAnsi="华文中宋" w:eastAsia="华文中宋" w:cs="华文中宋"/>
          <w:b w:val="0"/>
          <w:bCs/>
          <w:color w:val="auto"/>
          <w:sz w:val="44"/>
          <w:szCs w:val="44"/>
          <w:lang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第一章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总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第一条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为加强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国家、省、市各级科技项目的监管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，规范管理程序，明确管理责任，提高管理效率，参照国家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市有关科技项目管理办法，结合我区实际情况，制定本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第二条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科技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计划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项目是指获得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国家、省、市、区各级科技部门立项的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项目管理包含项目组织、申报、评审、立项、实施、验收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监督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等环节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第二章　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第四条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成立周村区科技计划项目管理领导小组，下设办公室（以下简称“科技项目管理办公室”），设在区科技局。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科技局是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科技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计划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项目的主管部门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，主要职责是：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（一）制定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科技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计划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管理办法及有关细则；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择优推荐本系统、本区域符合条件的项目申请立项；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）签署项目执行任务书并落实约定责任事项；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）监督项目执行，协调解决项目实施过程中出现的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问题，视情况提出项目调整、终止及撤销建议；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协助上级主管部门做好项目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绩效评估和验收工作；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上级业务部门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委托，协助做好与项目有关的其他工作。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项目承担单位是项目实施的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责任主体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，主要职责是：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（一）按照签订的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科技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计划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任务书实施项目，实现既定目标；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）严格执行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区科技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计划各项管理规定，建立健全科研、财务、诚信等内部管理制度，落实激励科研人员的政策措施；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）按要求提报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科技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计划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项目的进度表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阶段报告、结题报告等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）配合做好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科技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计划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项目的监督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和验收等工作；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）履行保密、知识产权保护等责任和义务，推动项目成果转化应用。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第三章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项目申报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凡在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周村区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境内注册、具有独立法人资格的高等学校、科研院所、企业、事业单位及新型研发机构均可申报。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项目申报单位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近3年内无重大的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金融、税务、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质量、安全、环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等不良记录。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申报项目须明确项目负责人。项目负责人应具有领导和组织开展创新性研究的能力，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科研信用记录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良好，年龄、工作时间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符合要求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第十条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项目负责人有在研项目且未完成验收的，原则上不得再作为项目负责人申报新项目。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第四章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项目评审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科技局自主组织或委托第三方组织专家对形式审查合格的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区县统筹及区级科技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项目采取会议评审、专家论证、综合评审等方式进行评审。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评审专家组由5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以上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专家组成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评审专家组按照相关规定在区政府网站公示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。邀请专家应包括技术专家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财务专家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技术专家要求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专业与项目的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技术领域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相关且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具有博士学位或副高以上技术职称的专业人员担任。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视情况邀请管理专家参与评审。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第五章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项目立项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据专家评审结果，按照择优支持原则提出年度项目安排意见，经局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党组会审议通过后，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上报市主管部门审核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条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项目承担单位在接到立项通知之日起30个工作日内与项目主管部门、市科技局签订三方项目任务书，逾期不签订项目任务书的，视为放弃承担项目资格。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条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项目任务书以项目申报书为依据，任务书指标原则上不得变更。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第十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条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建立项目申诉处理机制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企业对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形式审查、评审结果和项目立项过程中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如有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异议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可向主管部门申请申诉，主管部门按规定受理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并及时反馈异议处理意见。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十七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项目实施期限一般为二年，最多不超过三年，对超过三年的，应特殊审核，有充分的理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和依据。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第六章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项目实施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十八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项目承担单位和项目负责人根据项目任务书确定的目标任务，按进度高质量完成相关研发任务。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第十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实行项目动态监管。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项目执行期间接受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项目主管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部门的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调度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实地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检查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绩效评估。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项目调度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1、每季度将纸质、电子版“科技计划项目进度表”（见附件1）报送至区科技局；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2、每半年将纸质、电子版“科技计划项目阶段报告”（见附件2）报送至区科技局；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3、项目结束后30天内将纸质、电子版“科技计划项目结题报告”（见附件3）报送至区科技局。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4、项目实施期内变更：项目负责人、核心成员、企业法人、企业名称、项目周期，项目承担单位填写“科技计划项目变更申请书”（见附件4）提出书面申请，并附相关证明材料，报区科技局审核。其他内容无充分理由原则上不允许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实地检查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项目主管部门每半年对项目承担单位的执行情况进行一次现场检查，检查内容以项目承担单位提交“科技计划项目阶段报告”内容为基础，检查项目的进度、资金等执行与使用情况。主管部门并根据检查结果，出具“科技计划项目整改通知书”（附件5），企业按时、按质完成整改后，并报送“科技计划项目整改报告”（附件6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highlight w:val="none"/>
        </w:rPr>
        <w:t>绩效评估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1、项目实行绩效评估管理，对项目承担单位的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立项、实施、验收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的质量、执行过程进行打分，并形成“科技计划项目绩效评价表”（附件7）。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2、项目满分100分，立项4分、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实施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26分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、验收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第二十条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项目实施期内遇到下列情况之一的，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承担项目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方可提出终止项目的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，报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科技局审核。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（一）经实践证明，项目技术路线不合理、不可行，或项目无法实现任务书规定的进度且无改进办法；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（二）项目执行中出现严重的知识产权纠纷；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（三）完成项目任务所需的资金、原材料、人员、支撑条件等未落实或发生改变导致研究无法正常进行；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）其它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导致项目无法进行的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第二十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条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项目实施期内遇到下列情况之一的，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区科技局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可提出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撤销或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终止项目的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建议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，报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科技局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审核批复。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（一）擅自停止项目实施或变更项目合同书内容；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）在项目申请、实施和验收等方面有弄虚作假行为；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）组织管理不力或者发生重大问题导致项目无法进行；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）项目实施过程中出现严重违规违纪行为，严重科研不端行为，不按规定进行整改或拒绝整改；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）其它规定的可以撤销或终止的情况。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二十二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条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撤销或终止项目，由项目承担单位对已开展工作、经费使用、已购置设备仪器、阶段性成果、知识产权等情况形成书面报告，提交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科技局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审核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，并依法依规完成后续相关工作。项目经费按照有关资金管理办法规定处理。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第七章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项目验收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二十三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条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项目执行期满后</w:t>
      </w:r>
      <w:r>
        <w:rPr>
          <w:rFonts w:hint="eastAsia" w:ascii="仿宋" w:hAnsi="仿宋" w:eastAsia="仿宋" w:cs="仿宋"/>
          <w:strike w:val="0"/>
          <w:dstrike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按上级业务主管部门要求按时完成项目验收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二十四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条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项目因故不能按期完成须申请延期的，项目承担单位应于项目执行期结束前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1-3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个月提出延期申请，报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科技局审核。项目延期原则上只能申请1次，延期时间原则上不超过1年。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二十五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条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项目验收由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科技局组织</w:t>
      </w:r>
      <w:r>
        <w:rPr>
          <w:rFonts w:hint="eastAsia" w:ascii="仿宋" w:hAnsi="仿宋" w:eastAsia="仿宋" w:cs="仿宋"/>
          <w:strike w:val="0"/>
          <w:dstrike w:val="0"/>
          <w:color w:val="auto"/>
          <w:kern w:val="0"/>
          <w:sz w:val="32"/>
          <w:szCs w:val="32"/>
        </w:rPr>
        <w:t>或</w:t>
      </w:r>
      <w:r>
        <w:rPr>
          <w:rFonts w:hint="eastAsia" w:ascii="仿宋" w:hAnsi="仿宋" w:eastAsia="仿宋" w:cs="仿宋"/>
          <w:strike w:val="0"/>
          <w:dstrike w:val="0"/>
          <w:color w:val="auto"/>
          <w:kern w:val="0"/>
          <w:sz w:val="32"/>
          <w:szCs w:val="32"/>
          <w:lang w:val="en-US" w:eastAsia="zh-CN"/>
        </w:rPr>
        <w:t>委托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第三方机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二十六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条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根据项目验收需要，组成不少于5人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验收专家组，采取会议验收、实地考核评价等方式，依据项目任务书确定的任务目标和考核指标进行。验收专家组由技术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财务专家组成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视情况邀请管理专家参与评审。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二十七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条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项目验收结论，分为通过验收、结题、不予通过三种结论。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（一）按期保质完成项目任务书确定的目标和任务，或个别指标经整改达到要求的，为通过验收；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（二）因不可抗拒因素已完成项目任务书确定的主要目标和任务，部分其他规定指标未能完成的，按照结题处理；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（三）因非不可抗拒因素未完成项目任务书确定的主要目标和任务，按不通过验收处理。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对项目验收不合格的承担单位两年内不得申报任何科技计划项目。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strike w:val="0"/>
          <w:dstrike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二十八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条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验收工作结束10个工作日内，项目承担单位应将项目验收材料送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科技局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审核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trike w:val="0"/>
          <w:dstrike w:val="0"/>
          <w:color w:val="auto"/>
          <w:kern w:val="0"/>
          <w:sz w:val="32"/>
          <w:szCs w:val="32"/>
          <w:highlight w:val="none"/>
        </w:rPr>
        <w:t>并按相关规定登记成果。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十九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区科技局将科技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计划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项目验收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存档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建立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科技计划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项目档案。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第八章  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监督管理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第三十条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　建立区科技计划项目监督机制，由科技局会同有关部门对科技计划项目的立项、实施、验收等工作中相关责任主体的行为规范、工作纪律、履职尽责情况等进行监督，并作出相应处理决定。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第三十一条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　承担科技计划项目单位应认真履行相关责任，建立健全内控制度和常态化的自查自纠机制，加强风险防控，强化管理人员、科研人员的责任意识、绩效意识、自律意识和科研诚信，按照项目管理要求报送资料，并积极配合主管部门完成现场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三十二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条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项目承担单位和项目负责人有下列情形之一的，视情节作出通报批评、取消项目立项、暂停项目拨款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3年内取消项目承担单位和项目负责人申报资格等处理。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（一）项目材料弄虚作假，有违规套取、骗取财政经费行为；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（二）在项目评审、实施和验收等环节，存在弄虚作假、徇私舞弊等科研不端行为，或存在操纵专家和项目管理专业机构等行为；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（三）项目财政科技经费使用不符合规定要求，存在截留、挪用、挤占、私分等行为；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（四）不按要求接受监督检查，或对检查反馈意见整改不及时、不到位；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（五）对于因非正当理由致使项目撤销或终止的；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（六）未按要求提出延期申请又不按照正常进度组织验收，或再次验收仍未通过的；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（七）不按要求提交年度执行情况、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>阶段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报告的；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（八）其他应予追究的行为。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contextualSpacing/>
        <w:textAlignment w:val="auto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三十三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条　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建立信用管理制度，对项目管理和实施中的相关主体在项目申报、评审、立项、实施、验收与监督等全过程进行信用记录和</w:t>
      </w:r>
      <w:bookmarkStart w:id="0" w:name="OLE_LINK1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信用评价</w:t>
      </w:r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，建立“黑名单”制度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相关信息作为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科技计划管理的重要决策依据。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章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三十四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本办法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周村区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科学技术局负责解释。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三十五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本办法自20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日起试行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，有效期至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2022年1月31日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附：1、周村区科技计划项目管理领导小组组成人员名单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科技计划项目进度表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科技计划项目阶段报告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科技计划项目结题报告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科技计划项目变更申请书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科技计划项目整改通知书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7、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科技计划项目整改报告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8、科技计划项目绩效评价表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320" w:firstLineChars="3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周村区科技计划项目管理领导小组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0" w:firstLineChars="7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组成人员名单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208" w:leftChars="304" w:right="0" w:rightChars="0" w:hanging="2570" w:hangingChars="8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组  长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：路德芝  区委常委、区政府副区长、经济开发区党工委书记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208" w:leftChars="304" w:right="0" w:rightChars="0" w:hanging="2570" w:hangingChars="8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副组长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：王志臣  区委常委、区委组织部部长、区委统战部部长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195" w:leftChars="912" w:right="0" w:rightChars="0" w:hanging="1280" w:hangingChars="4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解金章  区政府副区长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1920" w:firstLineChars="6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翟  磊  区纪委副书记、监察委副主任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  <w:t>成   员：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梅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区委组织部副部长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510" w:leftChars="608" w:right="0" w:rightChars="0" w:hanging="2233" w:hangingChars="698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韩建新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区委宣传部副部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长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、区文化体制改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3505" w:leftChars="1520" w:right="0" w:rightChars="0" w:hanging="313" w:hangingChars="98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革和产业发展办公室主任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29" w:firstLineChars="603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王  洋  区委政策研究室主任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董建生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区发展和改革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局局长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薛福河 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区教育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体育局局长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王欣荣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区科学技术局局长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李永凯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和信息化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局局长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贺迎东 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区财政局局长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张开俊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  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区人力资源和社会保障局局长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/>
        </w:rPr>
        <w:t>王晓峰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区农业农村局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1920" w:firstLineChars="6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杨延明  区审计局局长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科技项目管理办公室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设在区科技局，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王欣荣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同志兼任办公室主任。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00041DE2"/>
    <w:rsid w:val="0028409B"/>
    <w:rsid w:val="004812DD"/>
    <w:rsid w:val="00656354"/>
    <w:rsid w:val="008B1E60"/>
    <w:rsid w:val="00A473CE"/>
    <w:rsid w:val="00BE2411"/>
    <w:rsid w:val="00D27D0B"/>
    <w:rsid w:val="05013605"/>
    <w:rsid w:val="051A1D96"/>
    <w:rsid w:val="06A97EA4"/>
    <w:rsid w:val="078156E0"/>
    <w:rsid w:val="07E027C8"/>
    <w:rsid w:val="0D0B28BD"/>
    <w:rsid w:val="0D3E6926"/>
    <w:rsid w:val="10A406D2"/>
    <w:rsid w:val="12064C70"/>
    <w:rsid w:val="13DE3FD0"/>
    <w:rsid w:val="151F7BFD"/>
    <w:rsid w:val="162A786E"/>
    <w:rsid w:val="167C0334"/>
    <w:rsid w:val="16D741E3"/>
    <w:rsid w:val="18065591"/>
    <w:rsid w:val="18D2175B"/>
    <w:rsid w:val="190657CA"/>
    <w:rsid w:val="1A59580B"/>
    <w:rsid w:val="1AE2259D"/>
    <w:rsid w:val="1B775F20"/>
    <w:rsid w:val="1C983651"/>
    <w:rsid w:val="1D4E1B27"/>
    <w:rsid w:val="1DBC1D5F"/>
    <w:rsid w:val="1E0238E8"/>
    <w:rsid w:val="1EB70C50"/>
    <w:rsid w:val="2036418C"/>
    <w:rsid w:val="20E9185B"/>
    <w:rsid w:val="21400BB5"/>
    <w:rsid w:val="218A1689"/>
    <w:rsid w:val="23E35960"/>
    <w:rsid w:val="259D5E02"/>
    <w:rsid w:val="25CB3CCB"/>
    <w:rsid w:val="25D549E8"/>
    <w:rsid w:val="262335D3"/>
    <w:rsid w:val="275B12B7"/>
    <w:rsid w:val="27E36B0D"/>
    <w:rsid w:val="29325C55"/>
    <w:rsid w:val="294879CA"/>
    <w:rsid w:val="296212B2"/>
    <w:rsid w:val="29796760"/>
    <w:rsid w:val="2ED8202B"/>
    <w:rsid w:val="2F0F0756"/>
    <w:rsid w:val="2F23655D"/>
    <w:rsid w:val="31157490"/>
    <w:rsid w:val="324E01C2"/>
    <w:rsid w:val="32C11AA1"/>
    <w:rsid w:val="335C6993"/>
    <w:rsid w:val="386B386C"/>
    <w:rsid w:val="38DB779F"/>
    <w:rsid w:val="396A3F37"/>
    <w:rsid w:val="397A114E"/>
    <w:rsid w:val="39D67F20"/>
    <w:rsid w:val="3CA106CC"/>
    <w:rsid w:val="3ECE1996"/>
    <w:rsid w:val="3F9C4563"/>
    <w:rsid w:val="4528615B"/>
    <w:rsid w:val="462C4963"/>
    <w:rsid w:val="462F0E94"/>
    <w:rsid w:val="47B13B7A"/>
    <w:rsid w:val="48FA4CC4"/>
    <w:rsid w:val="497548CB"/>
    <w:rsid w:val="498A0923"/>
    <w:rsid w:val="4A2E6D77"/>
    <w:rsid w:val="4AFA1DC8"/>
    <w:rsid w:val="4B9902EA"/>
    <w:rsid w:val="4D0C7E8A"/>
    <w:rsid w:val="50C43DDD"/>
    <w:rsid w:val="50EC44FF"/>
    <w:rsid w:val="51191478"/>
    <w:rsid w:val="51600004"/>
    <w:rsid w:val="527C4B8B"/>
    <w:rsid w:val="531C1C59"/>
    <w:rsid w:val="54191481"/>
    <w:rsid w:val="54B44B25"/>
    <w:rsid w:val="55341AB9"/>
    <w:rsid w:val="554E3F63"/>
    <w:rsid w:val="572322DB"/>
    <w:rsid w:val="57281134"/>
    <w:rsid w:val="57350428"/>
    <w:rsid w:val="57440E32"/>
    <w:rsid w:val="57AF027F"/>
    <w:rsid w:val="57EF78DD"/>
    <w:rsid w:val="5A674D23"/>
    <w:rsid w:val="5A9922A0"/>
    <w:rsid w:val="5C253C11"/>
    <w:rsid w:val="5DE74322"/>
    <w:rsid w:val="61C66C50"/>
    <w:rsid w:val="626F0A4D"/>
    <w:rsid w:val="6280070A"/>
    <w:rsid w:val="62A00744"/>
    <w:rsid w:val="62D039C0"/>
    <w:rsid w:val="63803A79"/>
    <w:rsid w:val="63D34983"/>
    <w:rsid w:val="64B95AD4"/>
    <w:rsid w:val="65A8794D"/>
    <w:rsid w:val="66890A14"/>
    <w:rsid w:val="68A81E54"/>
    <w:rsid w:val="6BF459C9"/>
    <w:rsid w:val="6C06015A"/>
    <w:rsid w:val="6CCB23CE"/>
    <w:rsid w:val="6D354156"/>
    <w:rsid w:val="70E54889"/>
    <w:rsid w:val="71C8037C"/>
    <w:rsid w:val="72E47CB9"/>
    <w:rsid w:val="73A864A7"/>
    <w:rsid w:val="73EA5ABF"/>
    <w:rsid w:val="76756DD9"/>
    <w:rsid w:val="767D60FC"/>
    <w:rsid w:val="76BC7D83"/>
    <w:rsid w:val="779D19E8"/>
    <w:rsid w:val="78016D57"/>
    <w:rsid w:val="79C117E4"/>
    <w:rsid w:val="79DE7CAA"/>
    <w:rsid w:val="7A4A2296"/>
    <w:rsid w:val="7A6D2048"/>
    <w:rsid w:val="7BC66874"/>
    <w:rsid w:val="7BEE2307"/>
    <w:rsid w:val="7C80553D"/>
    <w:rsid w:val="7E212D76"/>
    <w:rsid w:val="7E533FFE"/>
    <w:rsid w:val="7FE332BF"/>
    <w:rsid w:val="FAE5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加微信17366189964得文档资料</Manager>
  <Company>加微信17366189964得文档资料</Company>
  <Pages>3</Pages>
  <Words>381</Words>
  <Characters>2178</Characters>
  <Lines>18</Lines>
  <Paragraphs>5</Paragraphs>
  <TotalTime>0</TotalTime>
  <ScaleCrop>false</ScaleCrop>
  <LinksUpToDate>false</LinksUpToDate>
  <CharactersWithSpaces>2554</CharactersWithSpaces>
  <HyperlinkBase>加微信17366189964得文档资料</HyperlinkBase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加微信17366189964得文档资料</cp:category>
  <dcterms:created xsi:type="dcterms:W3CDTF">2015-12-21T16:03:00Z</dcterms:created>
  <dc:creator>加微信17366189964得文档资料</dc:creator>
  <dc:description>加微信17366189964得文档资料</dc:description>
  <cp:keywords>加微信17366189964得文档资料</cp:keywords>
  <cp:lastModifiedBy>user</cp:lastModifiedBy>
  <cp:lastPrinted>2019-12-23T11:04:00Z</cp:lastPrinted>
  <dcterms:modified xsi:type="dcterms:W3CDTF">2022-10-28T20:07:57Z</dcterms:modified>
  <dc:subject>加微信17366189964得文档资料</dc:subject>
  <dc:title>加微信17366189964得文档资料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