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对区政协十三届四次会议第134092号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郭帅委员：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您提出的关于进一步加大科技创新力度，促进产业转型发展的提案收悉，现答复如下：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今年以来，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在区委、区政府的坚强领导和区政协的监督指导下，按照“十二大攻坚行动”的部署要求，区科技局组建“六个工作专班”，牢固树立平台思维、“有解”思维，把握重点，履职尽责，全区科技创新能力稳步提升，创新创业活力不断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8"/>
          <w:sz w:val="32"/>
          <w:szCs w:val="32"/>
          <w:shd w:val="clear" w:color="080000" w:fill="FFFFFF"/>
          <w:lang w:eastAsia="zh-CN"/>
        </w:rPr>
        <w:t>一、加快高新产业发展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，培育科技创新的“主力军”。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一是注重高企培育，提升自主创新能力。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构建“创新型高成长企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业、高新技术企业、科技创新领军企业”梯次培育体系，强化企业创新主体地位和主力军作用。组织50余家企业参加高企认定政策线上培训，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组织16家企业进行高企（第一批）认定申报工作，现认定公示14家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。积极组织金宇钢构、隆之智等企业进行市级高新技术企业入库工作。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截至目前，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我区共有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47家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高新技术企业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89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家企业纳入科技部科技型中小企业信息库管理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高新技术产业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产值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50.83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%，比年初提高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4.82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个百分点。</w:t>
      </w: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8"/>
          <w:sz w:val="32"/>
          <w:szCs w:val="32"/>
          <w:shd w:val="clear" w:color="090000" w:fill="FFFFFF"/>
          <w:lang w:eastAsia="zh-CN"/>
        </w:rPr>
        <w:t>二是注重研发投入统计，落实科技成果奖励政策。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发挥正向激励导向，支持企业持续加大研发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投入，今年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统计有研发项目的企业67家，研发投入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预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计6.37亿元，研发占比预计达到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2.76%，高于全市2.63%的平均水平。为科技成果转化创造良好的政策环境，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广晟生物、大染坊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12家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企业的项目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分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获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省级科技成果1项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级科技成果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12项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二、提质升级</w:t>
      </w:r>
      <w:r>
        <w:rPr>
          <w:rFonts w:hint="default" w:ascii="Times New Roman" w:hAnsi="Times New Roman" w:eastAsia="黑体" w:cs="Times New Roman"/>
          <w:sz w:val="32"/>
          <w:szCs w:val="32"/>
        </w:rPr>
        <w:t>平台建设，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搭建科技创新的“强载体”。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加强以企业为主体、市场为导向、产学研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合作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平台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建设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，让平台成为人才和项目的“孵化器”。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一是构建协同型合作平台。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实施“政产学研金服用”协同创新机制，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在新材料、高端装备制造、医养健康、氢能源等产业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培育4家市级创新创业共同体。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组建高层次科技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创新平台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恒利石油工程技术研究所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申报省级新型研发机构。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推动恒利导热油与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乌克兰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院士的合作，做好院士工作站的组建工作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。组织方达电子、华安新材料等企业参加大数据、信息技术等10个创新战略联盟，进一步推进形成</w:t>
      </w:r>
      <w:r>
        <w:rPr>
          <w:rFonts w:hint="default" w:ascii="Times New Roman" w:hAnsi="Times New Roman" w:eastAsia="仿宋" w:cs="Times New Roman"/>
          <w:sz w:val="32"/>
          <w:szCs w:val="32"/>
        </w:rPr>
        <w:t>创新型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产业集群。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三是打造高水平孵化平台。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构建“众创空间-科技企业孵化器-加速器-科技园区”创新创业生态环境，扎实做好国家级众创空间的申报争取工作，今年上半年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方达1977众创空间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获批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国家级众创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空间备案，在我区孵化平台的认定层次上实现了新突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破。5月全市科技攻坚行动现场推进会在我区举办，对我区在打造高水平孵化体系、培育科技型企业、促进科技成果转化等方面的工作给予肯定。完成区人大关于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“科技创新平台建设推动重点产业发展”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的视察调研与审议。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三、加强人才培育集聚，打造科技创新的“强磁场”。</w:t>
      </w:r>
      <w:r>
        <w:rPr>
          <w:rFonts w:hint="default" w:ascii="Times New Roman" w:hAnsi="Times New Roman" w:eastAsia="仿宋" w:cs="Times New Roman"/>
          <w:b/>
          <w:bCs/>
          <w:snapToGrid w:val="0"/>
          <w:color w:val="auto"/>
          <w:kern w:val="0"/>
          <w:sz w:val="32"/>
          <w:szCs w:val="32"/>
          <w:lang w:eastAsia="zh-CN"/>
        </w:rPr>
        <w:t>一是实施高层次科技人才培育工程。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“齐心共创·赢在鲁中”创业大赛中，嘉岳新材料公司的毕文岳在创业企业类别中获奖，入选“淄博英才计划”。鲁铭高温的合作专家张梅在创业项目类别中获奖，待明年项目落地后入选“淄博英才计划”。毕文岳、张梅、刘敬科被推荐参加省</w:t>
      </w:r>
      <w:r>
        <w:rPr>
          <w:rFonts w:hint="eastAsia" w:eastAsia="仿宋" w:cs="Times New Roman"/>
          <w:sz w:val="32"/>
          <w:szCs w:val="32"/>
          <w:lang w:val="en-US" w:eastAsia="zh-CN"/>
        </w:rPr>
        <w:t>第三届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创业大赛。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二是实施国外智力招引工程。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积极做好外国专家引进政策的宣传落实，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广泛征集外国专家需求11项，3项外国专家项目与4家平台入选市国际高端人才项目与引智平台培育库。推荐玉兔公司的日本专家横山勉申报“齐鲁友谊奖”。组织恒利纺织、澳周石油装备申报省引智项目2项。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四、推进校城深度融合，形成科技创新的“项目池”。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一是积极探索“引进来”+“走出去”科技合作交流模式。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立项区首批校城融合发展项目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21项，推动与市内外多所高校院所的产学研合作，市外校城融合发展项目立项9项。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抓住全国科技活动周的重要时间节点，开展创新特色工作。8月28-29日，举办“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科技赋能新周村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系列活动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，包含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专家到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一线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考察对接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、“科技创新、产业升级”研企交流会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“科技助力企业”一对一科技问诊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“政产学研金服用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科技赋能新周村”创新论坛等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。在此次活动中，发放区校城融合项目扶持资金与“周村科技创新券”251万元，为“周村区科技先锋”颁发奖金与奖杯，首创建立3处</w:t>
      </w:r>
      <w:r>
        <w:rPr>
          <w:rFonts w:ascii="Times New Roman" w:hAnsi="Times New Roman" w:eastAsia="仿宋"/>
          <w:sz w:val="32"/>
          <w:szCs w:val="32"/>
        </w:rPr>
        <w:t>“泰山</w:t>
      </w:r>
      <w:r>
        <w:rPr>
          <w:rFonts w:hint="eastAsia" w:ascii="Times New Roman" w:hAnsi="Times New Roman" w:eastAsia="仿宋"/>
          <w:sz w:val="32"/>
          <w:szCs w:val="32"/>
        </w:rPr>
        <w:t>系列</w:t>
      </w:r>
      <w:r>
        <w:rPr>
          <w:rFonts w:ascii="Times New Roman" w:hAnsi="Times New Roman" w:eastAsia="仿宋"/>
          <w:sz w:val="32"/>
          <w:szCs w:val="32"/>
        </w:rPr>
        <w:t>人才工作室”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。活动期间签订各类产学研合作协议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个，成立</w:t>
      </w:r>
      <w:r>
        <w:rPr>
          <w:rFonts w:hint="eastAsia" w:ascii="Times New Roman" w:hAnsi="Times New Roman" w:eastAsia="仿宋"/>
          <w:sz w:val="32"/>
          <w:szCs w:val="32"/>
        </w:rPr>
        <w:t>山东</w:t>
      </w:r>
      <w:r>
        <w:rPr>
          <w:rFonts w:ascii="Times New Roman" w:hAnsi="Times New Roman" w:eastAsia="仿宋"/>
          <w:sz w:val="32"/>
          <w:szCs w:val="32"/>
        </w:rPr>
        <w:t>氢能基础产业研究院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和</w:t>
      </w:r>
      <w:r>
        <w:rPr>
          <w:rFonts w:ascii="Times New Roman" w:hAnsi="Times New Roman" w:eastAsia="仿宋" w:cs="Times New Roman"/>
          <w:sz w:val="32"/>
          <w:szCs w:val="32"/>
        </w:rPr>
        <w:t>周村</w:t>
      </w:r>
      <w:r>
        <w:rPr>
          <w:rFonts w:hint="eastAsia" w:ascii="Times New Roman" w:hAnsi="Times New Roman" w:eastAsia="仿宋" w:cs="Times New Roman"/>
          <w:sz w:val="32"/>
          <w:szCs w:val="32"/>
        </w:rPr>
        <w:t>区</w:t>
      </w:r>
      <w:r>
        <w:rPr>
          <w:rFonts w:ascii="Times New Roman" w:hAnsi="Times New Roman" w:eastAsia="仿宋" w:cs="Times New Roman"/>
          <w:sz w:val="32"/>
          <w:szCs w:val="32"/>
        </w:rPr>
        <w:t>科创企业联盟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。邀请中科院各专业研究所、北京航空航天大学、中国石油大学等高校院所15名专家与我区企业开展了精准对接，预期将有10余项科技成果落地转化，为校企合作搭建平台、汇聚人才，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激发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企业内生动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力，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营造科技创新氛围，有力推动了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政产学研金服用的深度协同发展。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坚持征集需求与项目策划“两条腿”走路，帮助企业策划实施科技项目。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建立科技创新项目储备库，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现入库重点项目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个。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抓实省、市、区级科技计划项目的落地实施，进行全方位无例外半年督查，通过“科技计划项目管理系统”实现</w:t>
      </w:r>
      <w:r>
        <w:rPr>
          <w:rFonts w:ascii="Times New Roman" w:hAnsi="Times New Roman" w:eastAsia="仿宋"/>
          <w:sz w:val="32"/>
          <w:szCs w:val="32"/>
        </w:rPr>
        <w:t>高效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、</w:t>
      </w:r>
      <w:r>
        <w:rPr>
          <w:rFonts w:ascii="Times New Roman" w:hAnsi="Times New Roman" w:eastAsia="仿宋"/>
          <w:sz w:val="32"/>
          <w:szCs w:val="32"/>
        </w:rPr>
        <w:t>透明</w:t>
      </w:r>
      <w:r>
        <w:rPr>
          <w:rFonts w:hint="eastAsia" w:ascii="Times New Roman" w:hAnsi="Times New Roman" w:eastAsia="仿宋"/>
          <w:sz w:val="32"/>
          <w:szCs w:val="32"/>
        </w:rPr>
        <w:t>管理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，确保项目按阶段性目标顺利推进、规范实施。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五、强化农业科技发展，做好科技扶贫的“助推器”。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完善“四级梯度联动”服务机制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加强省级农科驿站的监督管理，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实现15个省扶贫工作重点村科技指导人员全覆盖并提供优质服务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。今年结合打赢脱贫攻坚战任务，加大农业科技扶贫力度，在全区召开了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“科技助力脱贫攻坚暨科技特派员结对帮扶工作现场会”，实行科技特派员与贫困村结对帮扶亮牌服务，通过现场观摩、典型引领、技术推介、规范运行，让科技创新在脱贫攻坚战中再次发挥支撑引领作用。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下一步，周村区科技局将按照区委、区政府“十二大攻坚行动”的部署要求，探索科技创新发展路径，聚焦重点工作，瞄准目标任务，</w:t>
      </w:r>
      <w:r>
        <w:rPr>
          <w:rFonts w:hint="default" w:ascii="Times New Roman" w:hAnsi="Times New Roman" w:eastAsia="仿宋" w:cs="Times New Roman"/>
          <w:sz w:val="32"/>
          <w:szCs w:val="32"/>
        </w:rPr>
        <w:t>着力在培育科技创新型企业、加快科技成果转化、争取实施科技项目、强化科技人才支撑、促进校城深度融合上下功夫，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通过打造“1+2”赋能政产学研金服用“一体化”创新体制，激活多要素联动、多主体协同的创新创业生态圈，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以科技创新赋能高质量发展，推动周村科技创新工作再上新台阶。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A57ED"/>
    <w:rsid w:val="03040528"/>
    <w:rsid w:val="03D73ED5"/>
    <w:rsid w:val="07522522"/>
    <w:rsid w:val="08992D26"/>
    <w:rsid w:val="0A740A0C"/>
    <w:rsid w:val="162E56BF"/>
    <w:rsid w:val="191A57ED"/>
    <w:rsid w:val="216C3319"/>
    <w:rsid w:val="28850129"/>
    <w:rsid w:val="2C407123"/>
    <w:rsid w:val="34D644C1"/>
    <w:rsid w:val="36BD3F61"/>
    <w:rsid w:val="373C31E7"/>
    <w:rsid w:val="3BFC0279"/>
    <w:rsid w:val="4087149B"/>
    <w:rsid w:val="43390E4C"/>
    <w:rsid w:val="497957EC"/>
    <w:rsid w:val="512859C5"/>
    <w:rsid w:val="52A1565B"/>
    <w:rsid w:val="59DD3235"/>
    <w:rsid w:val="59FE425E"/>
    <w:rsid w:val="63CC4041"/>
    <w:rsid w:val="68DC4394"/>
    <w:rsid w:val="77B11A38"/>
    <w:rsid w:val="781B7CAE"/>
    <w:rsid w:val="7C1F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2020-07-16T08:35:00Z</dcterms:created>
  <dc:creator>Administrator</dc:creator>
  <cp:lastModifiedBy>sdl</cp:lastModifiedBy>
  <dcterms:modified xsi:type="dcterms:W3CDTF">2021-12-10T08:35:05Z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