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right"/>
        <w:rPr>
          <w:rFonts w:hint="default" w:ascii="Times New Roman" w:hAnsi="Times New Roman" w:cs="Times New Roman"/>
          <w:sz w:val="28"/>
          <w:szCs w:val="28"/>
          <w:u w:val="single"/>
        </w:rPr>
      </w:pPr>
      <w:r>
        <w:rPr>
          <w:rFonts w:hint="default" w:ascii="Times New Roman" w:hAnsi="Times New Roman" w:cs="Times New Roman"/>
          <w:sz w:val="28"/>
          <w:szCs w:val="28"/>
        </w:rPr>
        <w:t>第</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号</w:t>
      </w:r>
    </w:p>
    <w:p>
      <w:pPr>
        <w:spacing w:line="500" w:lineRule="exact"/>
        <w:jc w:val="right"/>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类</w:t>
      </w:r>
    </w:p>
    <w:p>
      <w:pPr>
        <w:spacing w:beforeLines="50" w:line="640" w:lineRule="exact"/>
        <w:jc w:val="center"/>
        <w:rPr>
          <w:rFonts w:ascii="方正小标宋简体" w:eastAsia="方正小标宋简体"/>
          <w:sz w:val="44"/>
          <w:szCs w:val="44"/>
        </w:rPr>
      </w:pPr>
      <w:r>
        <w:rPr>
          <w:rFonts w:hint="eastAsia" w:ascii="方正小标宋简体" w:eastAsia="方正小标宋简体"/>
          <w:sz w:val="44"/>
          <w:szCs w:val="44"/>
        </w:rPr>
        <w:t>淄博市周村区人民代表大会</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代表建议批评和意见纸</w:t>
      </w:r>
    </w:p>
    <w:p>
      <w:pPr>
        <w:spacing w:line="700" w:lineRule="exact"/>
        <w:rPr>
          <w:rFonts w:ascii="仿宋_GB2312" w:eastAsia="仿宋_GB2312"/>
          <w:sz w:val="32"/>
          <w:szCs w:val="32"/>
        </w:rPr>
      </w:pPr>
      <w:r>
        <w:rPr>
          <w:rFonts w:ascii="仿宋_GB2312"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607685" cy="0"/>
                <wp:effectExtent l="0" t="0" r="0" b="0"/>
                <wp:wrapNone/>
                <wp:docPr id="1" name="直线 45"/>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0pt;margin-top:3pt;height:0pt;width:441.55pt;z-index:251659264;mso-width-relative:page;mso-height-relative:page;" filled="f" stroked="t" coordsize="21600,21600" o:gfxdata="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gxJcdIAAAAE&#10;AQAADwAAAAAAAAABACAAAAAiAAAAZHJzL2Rvd25yZXYueG1sUEsBAhQAFAAAAAgAh07iQP3PgsTp&#10;AQAA3AMAAA4AAAAAAAAAAQAgAAAAIQEAAGRycy9lMm9Eb2MueG1sUEsFBgAAAAAGAAYAWQEAAHwF&#10;A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67945</wp:posOffset>
                </wp:positionV>
                <wp:extent cx="5607685" cy="0"/>
                <wp:effectExtent l="0" t="0" r="0" b="0"/>
                <wp:wrapNone/>
                <wp:docPr id="2" name="直线 46"/>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0pt;margin-top:5.35pt;height:0pt;width:441.55pt;z-index:251660288;mso-width-relative:page;mso-height-relative:page;" filled="f" stroked="t" coordsize="21600,21600" o:gfxdata="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3B9DTAAAA&#10;BgEAAA8AAAAAAAAAAQAgAAAAIgAAAGRycy9kb3ducmV2LnhtbFBLAQIUABQAAAAIAIdO4kA395Rq&#10;6QEAANw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32"/>
          <w:szCs w:val="32"/>
        </w:rPr>
        <w:t>提建议人：</w:t>
      </w:r>
      <w:r>
        <w:rPr>
          <w:rFonts w:hint="eastAsia" w:ascii="仿宋_GB2312" w:eastAsia="仿宋_GB2312"/>
          <w:sz w:val="32"/>
          <w:szCs w:val="32"/>
          <w:lang w:val="en-US" w:eastAsia="zh-CN"/>
        </w:rPr>
        <w:t>梅玉亮</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rPr>
        <w:t>等 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230"/>
        <w:gridCol w:w="4067"/>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2"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姓  名</w:t>
            </w:r>
          </w:p>
        </w:tc>
        <w:tc>
          <w:tcPr>
            <w:tcW w:w="1230"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代表团</w:t>
            </w:r>
          </w:p>
        </w:tc>
        <w:tc>
          <w:tcPr>
            <w:tcW w:w="406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详细通讯地址</w:t>
            </w:r>
          </w:p>
        </w:tc>
        <w:tc>
          <w:tcPr>
            <w:tcW w:w="2281"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梅玉亮</w:t>
            </w:r>
          </w:p>
        </w:tc>
        <w:tc>
          <w:tcPr>
            <w:tcW w:w="1230" w:type="dxa"/>
            <w:vAlign w:val="center"/>
          </w:tcPr>
          <w:p>
            <w:pPr>
              <w:spacing w:line="50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青年路</w:t>
            </w:r>
          </w:p>
        </w:tc>
        <w:tc>
          <w:tcPr>
            <w:tcW w:w="4067" w:type="dxa"/>
            <w:vAlign w:val="center"/>
          </w:tcPr>
          <w:p>
            <w:pPr>
              <w:spacing w:line="500" w:lineRule="exact"/>
              <w:jc w:val="center"/>
              <w:rPr>
                <w:rFonts w:ascii="仿宋_GB2312" w:eastAsia="仿宋_GB2312"/>
                <w:sz w:val="32"/>
                <w:szCs w:val="32"/>
              </w:rPr>
            </w:pPr>
            <w:r>
              <w:rPr>
                <w:rFonts w:hint="eastAsia" w:ascii="仿宋_GB2312" w:eastAsia="仿宋_GB2312"/>
                <w:sz w:val="32"/>
                <w:szCs w:val="32"/>
                <w:lang w:val="en-US" w:eastAsia="zh-CN"/>
              </w:rPr>
              <w:t>周村区新建东路201号周村区司法局</w:t>
            </w:r>
          </w:p>
        </w:tc>
        <w:tc>
          <w:tcPr>
            <w:tcW w:w="2281"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13561652176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230" w:type="dxa"/>
            <w:vAlign w:val="center"/>
          </w:tcPr>
          <w:p>
            <w:pPr>
              <w:spacing w:line="500" w:lineRule="exact"/>
              <w:jc w:val="center"/>
              <w:rPr>
                <w:rFonts w:ascii="仿宋_GB2312" w:eastAsia="仿宋_GB2312"/>
                <w:sz w:val="32"/>
                <w:szCs w:val="32"/>
              </w:rPr>
            </w:pPr>
          </w:p>
        </w:tc>
        <w:tc>
          <w:tcPr>
            <w:tcW w:w="4067"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230" w:type="dxa"/>
            <w:vAlign w:val="center"/>
          </w:tcPr>
          <w:p>
            <w:pPr>
              <w:spacing w:line="500" w:lineRule="exact"/>
              <w:jc w:val="center"/>
              <w:rPr>
                <w:rFonts w:ascii="仿宋_GB2312" w:eastAsia="仿宋_GB2312"/>
                <w:sz w:val="32"/>
                <w:szCs w:val="32"/>
              </w:rPr>
            </w:pPr>
          </w:p>
        </w:tc>
        <w:tc>
          <w:tcPr>
            <w:tcW w:w="4067"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230" w:type="dxa"/>
            <w:vAlign w:val="center"/>
          </w:tcPr>
          <w:p>
            <w:pPr>
              <w:spacing w:line="500" w:lineRule="exact"/>
              <w:jc w:val="center"/>
              <w:rPr>
                <w:rFonts w:ascii="仿宋_GB2312" w:eastAsia="仿宋_GB2312"/>
                <w:sz w:val="32"/>
                <w:szCs w:val="32"/>
              </w:rPr>
            </w:pPr>
          </w:p>
        </w:tc>
        <w:tc>
          <w:tcPr>
            <w:tcW w:w="4067"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230" w:type="dxa"/>
            <w:vAlign w:val="center"/>
          </w:tcPr>
          <w:p>
            <w:pPr>
              <w:spacing w:line="500" w:lineRule="exact"/>
              <w:jc w:val="center"/>
              <w:rPr>
                <w:rFonts w:ascii="仿宋_GB2312" w:eastAsia="仿宋_GB2312"/>
                <w:sz w:val="32"/>
                <w:szCs w:val="32"/>
              </w:rPr>
            </w:pPr>
          </w:p>
        </w:tc>
        <w:tc>
          <w:tcPr>
            <w:tcW w:w="4067"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bl>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题目：</w:t>
      </w:r>
      <w:r>
        <w:rPr>
          <w:rFonts w:hint="eastAsia" w:ascii="仿宋_GB2312" w:eastAsia="仿宋_GB2312"/>
          <w:sz w:val="32"/>
          <w:szCs w:val="32"/>
          <w:u w:val="single"/>
          <w:lang w:val="en-US" w:eastAsia="zh-CN"/>
        </w:rPr>
        <w:t xml:space="preserve">  保障农村离婚妇女村集体经济组织成员身份的建议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认定农村离婚妇女集体经济组织成员身份问题成为离婚妇女维权的难题，法院不受理，村民大会（或村民代表会议）不认定，镇人民政府督促整改，村里又以村民大会不通过为由落不了地，形成了维权的怪圈，在农村妇女离婚意味着集体经济组织成员的丧失，致使大量的上访案件久拖未决；2025年5月1日生效的《中华人民共和国农村集体经济组织法》第十八条第一款之规定：农村集体经济组织成员不因就学、服役、务工、经商、离婚、丧偶、服刑等原因而丧失农村集体组织成员身份。为此提出如下建议：                                              </w:t>
      </w:r>
    </w:p>
    <w:p>
      <w:pPr>
        <w:numPr>
          <w:ilvl w:val="0"/>
          <w:numId w:val="0"/>
        </w:num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一、法律政策落实与完善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1.强化普法宣传。由区政府相关部门组建普法宣讲       团，开展专题法律讲座，重点解读《中华人民共和国妇女权益保障法》《中华人民共和国农村集体经济组织法》以及当地相关的成员资格认定指导意见，特别是围绕农村离婚妇女在集体经济组织中的权益保障条款，结合实际案例进行深入浅出的讲解，让村干部、村民明白法律红线不可触碰，提升村民法律素养，增强离婚妇女依法维权意识。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2.细化政策执行。区政府相关部门要依据上位法，进一步细化农村集体经济组织成员资格认定细则。明确规定离婚妇女在户籍未迁出情况下，除法律另有规定外，不得被随意剥夺成员资格。对成员义务履行标准进行量化，避免村集体以模糊的“未履行义务”为由排除离婚妇女权益，确保政策执行有明确标准可依。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二、强化监督管理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加大问责力度。区政府相关部门要制定严格的问责制度，对于在保障离婚妇女权益工作中存在的失职、渎职行为，如未及时发现问题、接到举报后处理不力等，依法依规给予党纪政纪处分；对造成严重社会影响的，追究主要领导责任，以强有力的问责督促部门、村履职尽责。                                    </w:t>
      </w:r>
    </w:p>
    <w:p>
      <w:pPr>
        <w:numPr>
          <w:ilvl w:val="0"/>
          <w:numId w:val="0"/>
        </w:num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三、强化村集体内部规范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1.规范决策程序。村在修订村规民约、制定成员资格      认定办法等涉及村民重大利益事项时，必须严格按照法定程序进行，保证决策过程公正透明，杜绝“暗箱操作”。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2.规范决策合法性。明确规定涉及离婚妇女权益事项的决策，不得与法律法规抵触，否则决议无效，从源头上保障离婚妇女的话语权。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3.加强内部监督。在村集体内部成立监督小组，其中要有女性代表。对于离婚妇女反映的权益问题，监督小组要及时介入调查，督促村两委妥善解决，确保内部监督有效运行。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四、权益救济渠道畅通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1.法律援助优化。简化申批流程，为符合条件的离婚            妇女提供专业、精准的法律援助服务，包括代理诉讼、参与协商调解等，降低离婚妇女维权成本。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2.多元调解推进。依托镇（街道）司法所、“一站式”矛调中心、经管站等，建立农村集体经济组织纠纷调解中心，对于离婚妇女与村集体之间的成员资格、权益分配纠纷，首先引导双方进入调解程序，促成双方和解。调解成功的，及时签订调解协议并进行司法确认，赋予协议强制执行力；调解不成的，引导当事人依法通过诉讼解决，保障离婚妇女的救济途径多元化。            </w:t>
      </w:r>
    </w:p>
    <w:p>
      <w:pPr>
        <w:spacing w:line="600" w:lineRule="exact"/>
        <w:rPr>
          <w:rFonts w:ascii="仿宋_GB2312" w:eastAsia="仿宋_GB2312"/>
          <w:sz w:val="32"/>
          <w:szCs w:val="32"/>
          <w:u w:val="single"/>
        </w:rPr>
      </w:pPr>
    </w:p>
    <w:p>
      <w:pPr>
        <w:wordWrap w:val="0"/>
        <w:spacing w:line="560" w:lineRule="exact"/>
        <w:jc w:val="right"/>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处理意见：</w:t>
      </w:r>
    </w:p>
    <w:p>
      <w:pPr>
        <w:spacing w:line="500" w:lineRule="exact"/>
        <w:rPr>
          <w:rFonts w:ascii="仿宋_GB2312" w:eastAsia="仿宋_GB2312"/>
          <w:sz w:val="32"/>
          <w:szCs w:val="32"/>
          <w:u w:val="single"/>
        </w:rPr>
      </w:pPr>
    </w:p>
    <w:p>
      <w:pPr>
        <w:spacing w:line="40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p>
    <w:p>
      <w:pPr>
        <w:spacing w:line="400" w:lineRule="exact"/>
        <w:jc w:val="center"/>
        <w:rPr>
          <w:rFonts w:ascii="方正小标宋简体" w:eastAsia="方正小标宋简体"/>
          <w:sz w:val="44"/>
          <w:szCs w:val="44"/>
        </w:rPr>
      </w:pPr>
    </w:p>
    <w:p>
      <w:pPr>
        <w:spacing w:line="400" w:lineRule="exact"/>
        <w:jc w:val="center"/>
        <w:rPr>
          <w:rFonts w:ascii="方正小标宋简体" w:eastAsia="方正小标宋简体"/>
          <w:sz w:val="44"/>
          <w:szCs w:val="44"/>
        </w:rPr>
      </w:pPr>
      <w:r>
        <w:rPr>
          <w:rFonts w:ascii="仿宋_GB2312" w:eastAsia="仿宋_GB231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227965</wp:posOffset>
                </wp:positionV>
                <wp:extent cx="5607685" cy="0"/>
                <wp:effectExtent l="0" t="0" r="0" b="0"/>
                <wp:wrapNone/>
                <wp:docPr id="6" name="直线 50"/>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0pt;margin-top:17.95pt;height:0pt;width:441.55pt;z-index:251662336;mso-width-relative:page;mso-height-relative:page;" filled="f" stroked="t" coordsize="21600,21600" o:gfxdata="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KlxzVAAAA&#10;BgEAAA8AAAAAAAAAAQAgAAAAIgAAAGRycy9kb3ducmV2LnhtbFBLAQIUABQAAAAIAIdO4kDXtS8d&#10;5wEAANwDAAAOAAAAAAAAAAEAIAAAACQBAABkcnMvZTJvRG9jLnhtbFBLBQYAAAAABgAGAFkBAAB9&#10;BQ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607685" cy="0"/>
                <wp:effectExtent l="0" t="0" r="0" b="0"/>
                <wp:wrapNone/>
                <wp:docPr id="5" name="直线 49"/>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0pt;margin-top:15.6pt;height:0pt;width:441.55pt;z-index:251661312;mso-width-relative:page;mso-height-relative:page;" filled="f" stroked="t" coordsize="21600,21600" o:gfxdata="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PmnoLUAAAA&#10;BgEAAA8AAAAAAAAAAQAgAAAAIgAAAGRycy9kb3ducmV2LnhtbFBLAQIUABQAAAAIAIdO4kBrYSHX&#10;6AEAANwDAAAOAAAAAAAAAAEAIAAAACMBAABkcnMvZTJvRG9jLnhtbFBLBQYAAAAABgAGAFkBAAB9&#10;BQAAAAA=&#10;">
                <v:fill on="f" focussize="0,0"/>
                <v:stroke color="#000000" joinstyle="round"/>
                <v:imagedata o:title=""/>
                <o:lock v:ext="edit" aspectratio="f"/>
              </v:line>
            </w:pict>
          </mc:Fallback>
        </mc:AlternateContent>
      </w:r>
    </w:p>
    <w:p>
      <w:pPr>
        <w:spacing w:line="480" w:lineRule="exact"/>
        <w:rPr>
          <w:rFonts w:ascii="仿宋_GB2312" w:eastAsia="仿宋_GB2312"/>
          <w:sz w:val="32"/>
          <w:szCs w:val="32"/>
        </w:rPr>
      </w:pPr>
      <w:r>
        <w:rPr>
          <w:rFonts w:hint="eastAsia" w:ascii="仿宋_GB2312" w:eastAsia="仿宋_GB2312"/>
          <w:sz w:val="32"/>
          <w:szCs w:val="32"/>
        </w:rPr>
        <w:t>附注：请用钢笔或毛笔写，字迹清楚，一件一事。</w:t>
      </w:r>
    </w:p>
    <w:p>
      <w:pPr>
        <w:spacing w:line="480" w:lineRule="exact"/>
        <w:ind w:firstLine="6080" w:firstLineChars="1900"/>
        <w:rPr>
          <w:rFonts w:ascii="仿宋_GB2312" w:eastAsia="仿宋_GB2312"/>
          <w:sz w:val="32"/>
          <w:szCs w:val="32"/>
        </w:rPr>
      </w:pPr>
      <w:r>
        <w:rPr>
          <w:rFonts w:hint="eastAsia" w:ascii="仿宋_GB2312" w:eastAsia="仿宋_GB2312"/>
          <w:sz w:val="32"/>
          <w:szCs w:val="32"/>
        </w:rPr>
        <w:t>年   月   日收到</w:t>
      </w:r>
    </w:p>
    <w:p>
      <w:pPr>
        <w:spacing w:line="500" w:lineRule="exact"/>
        <w:jc w:val="right"/>
        <w:rPr>
          <w:rFonts w:ascii="仿宋_GB2312" w:eastAsia="仿宋_GB2312"/>
          <w:sz w:val="32"/>
          <w:szCs w:val="32"/>
        </w:rPr>
      </w:pPr>
    </w:p>
    <w:sectPr>
      <w:pgSz w:w="11906" w:h="16838"/>
      <w:pgMar w:top="1871"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70A525E6-684D-45F9-8B0D-6F69A7AB459B}"/>
  </w:font>
  <w:font w:name="仿宋_GB2312">
    <w:altName w:val="仿宋"/>
    <w:panose1 w:val="02010609030101010101"/>
    <w:charset w:val="86"/>
    <w:family w:val="modern"/>
    <w:pitch w:val="default"/>
    <w:sig w:usb0="00000000" w:usb1="00000000" w:usb2="00000010" w:usb3="00000000" w:csb0="00040000" w:csb1="00000000"/>
    <w:embedRegular r:id="rId2" w:fontKey="{A0D95808-E0A6-44D0-9D37-0A9DA0EBED9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YWI0ZWMyYzI5NTczMjE1Y2VkZjdmYzZlZTg4NjgifQ=="/>
  </w:docVars>
  <w:rsids>
    <w:rsidRoot w:val="002638C9"/>
    <w:rsid w:val="00042223"/>
    <w:rsid w:val="00047D27"/>
    <w:rsid w:val="0008255E"/>
    <w:rsid w:val="00167171"/>
    <w:rsid w:val="00222EE0"/>
    <w:rsid w:val="00261323"/>
    <w:rsid w:val="002638C9"/>
    <w:rsid w:val="002662E7"/>
    <w:rsid w:val="002B762A"/>
    <w:rsid w:val="002D242E"/>
    <w:rsid w:val="002D56C0"/>
    <w:rsid w:val="00317647"/>
    <w:rsid w:val="003201EC"/>
    <w:rsid w:val="00476912"/>
    <w:rsid w:val="00481794"/>
    <w:rsid w:val="00516D68"/>
    <w:rsid w:val="005347F1"/>
    <w:rsid w:val="005B7655"/>
    <w:rsid w:val="005C1EE9"/>
    <w:rsid w:val="005C5F2A"/>
    <w:rsid w:val="005D03F8"/>
    <w:rsid w:val="006421E4"/>
    <w:rsid w:val="006A08B1"/>
    <w:rsid w:val="00704045"/>
    <w:rsid w:val="007057DA"/>
    <w:rsid w:val="00734D2F"/>
    <w:rsid w:val="00735540"/>
    <w:rsid w:val="00747387"/>
    <w:rsid w:val="007508D4"/>
    <w:rsid w:val="007911CC"/>
    <w:rsid w:val="007F0616"/>
    <w:rsid w:val="007F20C4"/>
    <w:rsid w:val="0083113B"/>
    <w:rsid w:val="0086337D"/>
    <w:rsid w:val="008D1227"/>
    <w:rsid w:val="008F63D2"/>
    <w:rsid w:val="00924F3C"/>
    <w:rsid w:val="00926DEE"/>
    <w:rsid w:val="00951723"/>
    <w:rsid w:val="009551DE"/>
    <w:rsid w:val="00967B3B"/>
    <w:rsid w:val="009D6F87"/>
    <w:rsid w:val="00A07FCE"/>
    <w:rsid w:val="00A26951"/>
    <w:rsid w:val="00A63702"/>
    <w:rsid w:val="00AD06C8"/>
    <w:rsid w:val="00AD27E0"/>
    <w:rsid w:val="00AD2E9E"/>
    <w:rsid w:val="00B92977"/>
    <w:rsid w:val="00BC0A1E"/>
    <w:rsid w:val="00BC639C"/>
    <w:rsid w:val="00BD3AD2"/>
    <w:rsid w:val="00C1068F"/>
    <w:rsid w:val="00C60223"/>
    <w:rsid w:val="00C83FCF"/>
    <w:rsid w:val="00CB3521"/>
    <w:rsid w:val="00CD067D"/>
    <w:rsid w:val="00CD06A7"/>
    <w:rsid w:val="00CE2A18"/>
    <w:rsid w:val="00D43A81"/>
    <w:rsid w:val="00D45A2C"/>
    <w:rsid w:val="00DD1E79"/>
    <w:rsid w:val="00E009D6"/>
    <w:rsid w:val="00E03DD7"/>
    <w:rsid w:val="00E11AB5"/>
    <w:rsid w:val="00E46BD7"/>
    <w:rsid w:val="00E55608"/>
    <w:rsid w:val="00EC5871"/>
    <w:rsid w:val="00EE5F7C"/>
    <w:rsid w:val="00EF11CD"/>
    <w:rsid w:val="00F139C8"/>
    <w:rsid w:val="00F1516C"/>
    <w:rsid w:val="00F162CF"/>
    <w:rsid w:val="00F53B2E"/>
    <w:rsid w:val="00F84670"/>
    <w:rsid w:val="00FD37BF"/>
    <w:rsid w:val="00FE0527"/>
    <w:rsid w:val="00FE7863"/>
    <w:rsid w:val="032E72E5"/>
    <w:rsid w:val="043D261B"/>
    <w:rsid w:val="0705109D"/>
    <w:rsid w:val="0BE96209"/>
    <w:rsid w:val="10407402"/>
    <w:rsid w:val="10BF40FF"/>
    <w:rsid w:val="1389113B"/>
    <w:rsid w:val="168B6967"/>
    <w:rsid w:val="2B50780B"/>
    <w:rsid w:val="38E2214F"/>
    <w:rsid w:val="398E47F6"/>
    <w:rsid w:val="39941CAF"/>
    <w:rsid w:val="3A3F3CB0"/>
    <w:rsid w:val="3CA84FFC"/>
    <w:rsid w:val="3D1660CE"/>
    <w:rsid w:val="3D2C6BBB"/>
    <w:rsid w:val="40945DCE"/>
    <w:rsid w:val="40EB636F"/>
    <w:rsid w:val="431379CD"/>
    <w:rsid w:val="43D57170"/>
    <w:rsid w:val="452B5EC1"/>
    <w:rsid w:val="4A7357F8"/>
    <w:rsid w:val="4D455626"/>
    <w:rsid w:val="5046359A"/>
    <w:rsid w:val="50C90617"/>
    <w:rsid w:val="53584152"/>
    <w:rsid w:val="544638D8"/>
    <w:rsid w:val="54847306"/>
    <w:rsid w:val="57324A78"/>
    <w:rsid w:val="5871496D"/>
    <w:rsid w:val="66451FBD"/>
    <w:rsid w:val="69C113E8"/>
    <w:rsid w:val="6BA25407"/>
    <w:rsid w:val="6ECC4860"/>
    <w:rsid w:val="719D30DF"/>
    <w:rsid w:val="75F319BA"/>
    <w:rsid w:val="76CE1AF8"/>
    <w:rsid w:val="787D6B20"/>
    <w:rsid w:val="78B736BD"/>
    <w:rsid w:val="798B6A5E"/>
    <w:rsid w:val="7AED05E4"/>
    <w:rsid w:val="7FCF2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autoRedefine/>
    <w:qFormat/>
    <w:uiPriority w:val="0"/>
    <w:rPr>
      <w:kern w:val="2"/>
      <w:sz w:val="18"/>
      <w:szCs w:val="18"/>
    </w:rPr>
  </w:style>
  <w:style w:type="character" w:customStyle="1" w:styleId="9">
    <w:name w:val="页眉 Char"/>
    <w:basedOn w:val="7"/>
    <w:link w:val="4"/>
    <w:autoRedefine/>
    <w:qFormat/>
    <w:uiPriority w:val="0"/>
    <w:rPr>
      <w:kern w:val="2"/>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Words>
  <Characters>89</Characters>
  <Lines>3</Lines>
  <Paragraphs>1</Paragraphs>
  <TotalTime>5</TotalTime>
  <ScaleCrop>false</ScaleCrop>
  <LinksUpToDate>false</LinksUpToDate>
  <CharactersWithSpaces>757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2020-05-24T08:25:00Z</dcterms:created>
  <dc:creator>admin</dc:creator>
  <cp:lastModifiedBy>lenovo</cp:lastModifiedBy>
  <cp:lastPrinted>2025-01-06T05:11:00Z</cp:lastPrinted>
  <dcterms:modified xsi:type="dcterms:W3CDTF">2025-01-06T06:17:32Z</dcterms:modified>
  <dc:title>第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3144428B541843D99B01E93875EA84FF_12</vt:lpwstr>
  </property>
</Properties>
</file>