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周村区人社局2019年度政府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信息公开工作报告</w:t>
      </w:r>
      <w:bookmarkEnd w:id="0"/>
    </w:p>
    <w:p>
      <w:pPr>
        <w:numPr>
          <w:ilvl w:val="0"/>
          <w:numId w:val="1"/>
        </w:numPr>
        <w:rPr>
          <w:rFonts w:hint="eastAsia"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总体情况</w:t>
      </w:r>
    </w:p>
    <w:p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2019年，在区委、区政府的正确领导下，周村局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人社局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认真贯彻执行《中华人民共和国政府信息公开条例》和《山东省政府信息公开办法》的有关规定，不断加大信息公开工作开展力度，通过健全机制、完善制度、优化平台等措施，结合实际，努力将我局建设成为行为规范、运转协调、公正透明、廉洁高效的政府部门，为社会提供方便、快捷的信息公开服务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一是公开事项全面，对于应该向社会和内部公开的内容做到了全部公开，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社保卡办理一次性告知清单、全民参保计划、一次性创业补贴公示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等主要内容，都通过网站及时公开。二是公开内容完整，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我局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指定了专门工作人员，负责对各类应公开信息严格审查把关，确保发布信息准确、完整。三是公开及时有效，特别是对面向社会群众的服务信息，做到第一时间公开、第一时间答复，为社会提供实时、方便、快捷的信息服务。</w:t>
      </w:r>
    </w:p>
    <w:p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二、主动公开政府信息情况</w:t>
      </w:r>
    </w:p>
    <w:tbl>
      <w:tblPr>
        <w:tblStyle w:val="3"/>
        <w:tblW w:w="8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1985"/>
        <w:gridCol w:w="2030"/>
        <w:gridCol w:w="2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6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本年新制作数量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本年新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公开数量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对外公开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规章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030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222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规范性文件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6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上一年项目数量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本年增/减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行政许可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增加1项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其他对外管理服务事项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26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上一年项目数量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本年增/减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行政处罚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增加63项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行政强制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增加4项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6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上一年项目数量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本年增/减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行政事业性收费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第二十条第（九）项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6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采购项目数量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采购总金额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政府集中采购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</w:tbl>
    <w:p>
      <w:pPr>
        <w:rPr>
          <w:rFonts w:hint="eastAsia" w:ascii="黑体" w:hAnsi="黑体" w:eastAsia="黑体"/>
          <w:b w:val="0"/>
          <w:bCs/>
          <w:sz w:val="32"/>
          <w:szCs w:val="32"/>
        </w:rPr>
      </w:pPr>
      <w:r>
        <w:rPr>
          <w:rFonts w:hint="eastAsia" w:ascii="黑体" w:hAnsi="黑体" w:eastAsia="黑体"/>
          <w:b w:val="0"/>
          <w:bCs/>
          <w:sz w:val="32"/>
          <w:szCs w:val="32"/>
        </w:rPr>
        <w:t>三、收到和处理政府信息公开申请情况</w:t>
      </w:r>
    </w:p>
    <w:tbl>
      <w:tblPr>
        <w:tblStyle w:val="3"/>
        <w:tblW w:w="9538" w:type="dxa"/>
        <w:tblInd w:w="-3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  <w:gridCol w:w="1560"/>
        <w:gridCol w:w="2693"/>
        <w:gridCol w:w="567"/>
        <w:gridCol w:w="709"/>
        <w:gridCol w:w="708"/>
        <w:gridCol w:w="709"/>
        <w:gridCol w:w="709"/>
        <w:gridCol w:w="709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4577" w:type="dxa"/>
            <w:gridSpan w:val="3"/>
            <w:vMerge w:val="restart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（本列数据的勾稽关系为：第一项加第二项之和，等于第三项加第四项之和）</w:t>
            </w:r>
          </w:p>
        </w:tc>
        <w:tc>
          <w:tcPr>
            <w:tcW w:w="4961" w:type="dxa"/>
            <w:gridSpan w:val="7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4577" w:type="dxa"/>
            <w:gridSpan w:val="3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567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自然人</w:t>
            </w:r>
          </w:p>
        </w:tc>
        <w:tc>
          <w:tcPr>
            <w:tcW w:w="3544" w:type="dxa"/>
            <w:gridSpan w:val="5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法人或其他组织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4577" w:type="dxa"/>
            <w:gridSpan w:val="3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567" w:type="dxa"/>
            <w:vMerge w:val="continue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商业企业</w:t>
            </w:r>
          </w:p>
        </w:tc>
        <w:tc>
          <w:tcPr>
            <w:tcW w:w="708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科研机构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社会公益组织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法律服务机构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其他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4577" w:type="dxa"/>
            <w:gridSpan w:val="3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一、本年新收政府信息公开申请数量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4577" w:type="dxa"/>
            <w:gridSpan w:val="3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二、上年结转政府信息公开申请数量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324" w:type="dxa"/>
            <w:vMerge w:val="restart"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三、本年度办理结果</w:t>
            </w:r>
          </w:p>
        </w:tc>
        <w:tc>
          <w:tcPr>
            <w:tcW w:w="4253" w:type="dxa"/>
            <w:gridSpan w:val="2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（一）予以公开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4253" w:type="dxa"/>
            <w:gridSpan w:val="2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567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8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324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restart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（三）不予公开</w:t>
            </w: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．属于国家秘密</w:t>
            </w:r>
          </w:p>
        </w:tc>
        <w:tc>
          <w:tcPr>
            <w:tcW w:w="567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8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324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2．其他法律行政法规禁止公开</w:t>
            </w:r>
          </w:p>
        </w:tc>
        <w:tc>
          <w:tcPr>
            <w:tcW w:w="567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8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324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3．危及“三安全一稳定”</w:t>
            </w:r>
          </w:p>
        </w:tc>
        <w:tc>
          <w:tcPr>
            <w:tcW w:w="567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8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24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4．保护第三方合法权益</w:t>
            </w:r>
          </w:p>
        </w:tc>
        <w:tc>
          <w:tcPr>
            <w:tcW w:w="567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8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324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5．属于三类内部事务信息</w:t>
            </w:r>
          </w:p>
        </w:tc>
        <w:tc>
          <w:tcPr>
            <w:tcW w:w="567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8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324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6．属于四类过程性信息</w:t>
            </w:r>
          </w:p>
        </w:tc>
        <w:tc>
          <w:tcPr>
            <w:tcW w:w="567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8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324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7．属于行政执法案卷</w:t>
            </w:r>
          </w:p>
        </w:tc>
        <w:tc>
          <w:tcPr>
            <w:tcW w:w="567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8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324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8．属于行政查询事项</w:t>
            </w:r>
          </w:p>
        </w:tc>
        <w:tc>
          <w:tcPr>
            <w:tcW w:w="567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8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324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restart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（四）无法提供</w:t>
            </w: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1．本机关不掌握相关政府信息</w:t>
            </w:r>
          </w:p>
        </w:tc>
        <w:tc>
          <w:tcPr>
            <w:tcW w:w="567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8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324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2．没有现成信息需要另行制作</w:t>
            </w:r>
          </w:p>
        </w:tc>
        <w:tc>
          <w:tcPr>
            <w:tcW w:w="567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8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3．补正后申请内容仍不明确</w:t>
            </w:r>
          </w:p>
        </w:tc>
        <w:tc>
          <w:tcPr>
            <w:tcW w:w="567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8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324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restart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（五）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不予处理</w:t>
            </w: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1．信访举报投诉类申请</w:t>
            </w:r>
          </w:p>
        </w:tc>
        <w:tc>
          <w:tcPr>
            <w:tcW w:w="567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8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2．重复申请</w:t>
            </w:r>
          </w:p>
        </w:tc>
        <w:tc>
          <w:tcPr>
            <w:tcW w:w="567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8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324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3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．要求提供公开出版物</w:t>
            </w:r>
          </w:p>
        </w:tc>
        <w:tc>
          <w:tcPr>
            <w:tcW w:w="567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8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324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4．无正当理由大量反复申请</w:t>
            </w:r>
          </w:p>
        </w:tc>
        <w:tc>
          <w:tcPr>
            <w:tcW w:w="567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8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2693" w:type="dxa"/>
          </w:tcPr>
          <w:p>
            <w:pPr>
              <w:ind w:left="180" w:hanging="180" w:hangingChars="10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5．要求行政机关确认或重新出具已获取信息</w:t>
            </w:r>
          </w:p>
        </w:tc>
        <w:tc>
          <w:tcPr>
            <w:tcW w:w="567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8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324" w:type="dxa"/>
          </w:tcPr>
          <w:p>
            <w:pPr>
              <w:rPr>
                <w:rFonts w:hint="eastAsia"/>
              </w:rPr>
            </w:pPr>
          </w:p>
        </w:tc>
        <w:tc>
          <w:tcPr>
            <w:tcW w:w="4253" w:type="dxa"/>
            <w:gridSpan w:val="2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（六）其他处理</w:t>
            </w:r>
          </w:p>
        </w:tc>
        <w:tc>
          <w:tcPr>
            <w:tcW w:w="567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8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324" w:type="dxa"/>
          </w:tcPr>
          <w:p>
            <w:pPr>
              <w:rPr>
                <w:rFonts w:hint="eastAsia"/>
              </w:rPr>
            </w:pPr>
          </w:p>
        </w:tc>
        <w:tc>
          <w:tcPr>
            <w:tcW w:w="4253" w:type="dxa"/>
            <w:gridSpan w:val="2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（七）总计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8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7" w:type="dxa"/>
            <w:gridSpan w:val="3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四、结转下年度继续办理</w:t>
            </w:r>
          </w:p>
        </w:tc>
        <w:tc>
          <w:tcPr>
            <w:tcW w:w="567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8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ascii="黑体" w:hAnsi="黑体" w:eastAsia="黑体"/>
          <w:b w:val="0"/>
          <w:bCs/>
          <w:sz w:val="32"/>
          <w:szCs w:val="32"/>
        </w:rPr>
      </w:pPr>
      <w:r>
        <w:rPr>
          <w:rFonts w:hint="eastAsia" w:ascii="黑体" w:hAnsi="黑体" w:eastAsia="黑体"/>
          <w:b w:val="0"/>
          <w:bCs/>
          <w:sz w:val="32"/>
          <w:szCs w:val="32"/>
        </w:rPr>
        <w:t>四</w:t>
      </w:r>
      <w:r>
        <w:rPr>
          <w:rFonts w:hint="eastAsia" w:ascii="黑体" w:hAnsi="黑体" w:eastAsia="黑体"/>
          <w:b w:val="0"/>
          <w:bCs/>
          <w:sz w:val="32"/>
          <w:szCs w:val="32"/>
          <w:lang w:eastAsia="zh-CN"/>
        </w:rPr>
        <w:t>、</w:t>
      </w:r>
      <w:r>
        <w:rPr>
          <w:rFonts w:hint="eastAsia" w:ascii="黑体" w:hAnsi="黑体" w:eastAsia="黑体"/>
          <w:b w:val="0"/>
          <w:bCs/>
          <w:sz w:val="32"/>
          <w:szCs w:val="32"/>
        </w:rPr>
        <w:t>政府信息公开行政复议、行政诉讼情况</w:t>
      </w:r>
    </w:p>
    <w:tbl>
      <w:tblPr>
        <w:tblStyle w:val="3"/>
        <w:tblW w:w="10071" w:type="dxa"/>
        <w:tblInd w:w="-4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708"/>
        <w:gridCol w:w="709"/>
        <w:gridCol w:w="682"/>
        <w:gridCol w:w="594"/>
        <w:gridCol w:w="709"/>
        <w:gridCol w:w="709"/>
        <w:gridCol w:w="709"/>
        <w:gridCol w:w="708"/>
        <w:gridCol w:w="567"/>
        <w:gridCol w:w="851"/>
        <w:gridCol w:w="650"/>
        <w:gridCol w:w="767"/>
        <w:gridCol w:w="709"/>
        <w:gridCol w:w="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3267" w:type="dxa"/>
            <w:gridSpan w:val="5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行政复议</w:t>
            </w:r>
          </w:p>
        </w:tc>
        <w:tc>
          <w:tcPr>
            <w:tcW w:w="6804" w:type="dxa"/>
            <w:gridSpan w:val="1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574" w:type="dxa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结果维持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结果纠正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其他结果</w:t>
            </w:r>
          </w:p>
        </w:tc>
        <w:tc>
          <w:tcPr>
            <w:tcW w:w="682" w:type="dxa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尚未审结</w:t>
            </w:r>
          </w:p>
        </w:tc>
        <w:tc>
          <w:tcPr>
            <w:tcW w:w="594" w:type="dxa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未经复议直接起诉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4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8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94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结果维持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其他结果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尚未审结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结果维持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结果纠正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其他结果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尚未审结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574" w:type="dxa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682" w:type="dxa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594" w:type="dxa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650" w:type="dxa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767" w:type="dxa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五、存在的主要问题及改进情况</w:t>
      </w:r>
    </w:p>
    <w:p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2019年，我局政府信息公开工作在加强组织领导、完善工作制度、巩固基础建设等方面取得明显成效，但仍存在一些困难和问题。主要表现在：一是对政府信息公开的认识还不够深，工作积极性还有待进一步提高；二是公开程序和各部门职责有待进一步规范，公开内容有待进一步丰富，公开时效有待进一步增强。</w:t>
      </w:r>
    </w:p>
    <w:p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下一步，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周村区人社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局将继续深入贯彻落实《中华人民共和国政府信息公开条例》，进一步健全规章制度、简化和规范公开程序、提高公开时效、逐步增加和细化主动公开的内容、完善政府信息公开平台，切实提高政府信息公开工作水平。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六、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其他需要报告的事项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3F50D"/>
    <w:multiLevelType w:val="singleLevel"/>
    <w:tmpl w:val="0013F50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258"/>
    <w:rsid w:val="00024810"/>
    <w:rsid w:val="000414C6"/>
    <w:rsid w:val="00087FF0"/>
    <w:rsid w:val="00216261"/>
    <w:rsid w:val="00270C0E"/>
    <w:rsid w:val="002A188B"/>
    <w:rsid w:val="002B6F68"/>
    <w:rsid w:val="003D7EB2"/>
    <w:rsid w:val="00405DB6"/>
    <w:rsid w:val="00420F86"/>
    <w:rsid w:val="00481ED7"/>
    <w:rsid w:val="004D2882"/>
    <w:rsid w:val="00697EE4"/>
    <w:rsid w:val="00714451"/>
    <w:rsid w:val="00717EE3"/>
    <w:rsid w:val="00732D81"/>
    <w:rsid w:val="00733F31"/>
    <w:rsid w:val="00741A40"/>
    <w:rsid w:val="00746739"/>
    <w:rsid w:val="007611C0"/>
    <w:rsid w:val="007F43FC"/>
    <w:rsid w:val="00892DC4"/>
    <w:rsid w:val="00920A8C"/>
    <w:rsid w:val="00935E77"/>
    <w:rsid w:val="0096093C"/>
    <w:rsid w:val="00A93492"/>
    <w:rsid w:val="00AC222F"/>
    <w:rsid w:val="00AD49B5"/>
    <w:rsid w:val="00BF42A9"/>
    <w:rsid w:val="00C61A42"/>
    <w:rsid w:val="00C762CA"/>
    <w:rsid w:val="00CA24FE"/>
    <w:rsid w:val="00D201BD"/>
    <w:rsid w:val="00D33F3A"/>
    <w:rsid w:val="00D7673F"/>
    <w:rsid w:val="00E03F11"/>
    <w:rsid w:val="00E04258"/>
    <w:rsid w:val="00E82A61"/>
    <w:rsid w:val="00EA3993"/>
    <w:rsid w:val="00FA3378"/>
    <w:rsid w:val="00FE3091"/>
    <w:rsid w:val="094614F6"/>
    <w:rsid w:val="10EE67A8"/>
    <w:rsid w:val="1D912450"/>
    <w:rsid w:val="1E023F16"/>
    <w:rsid w:val="36D819E2"/>
    <w:rsid w:val="4DE93206"/>
    <w:rsid w:val="755224B4"/>
    <w:rsid w:val="77D75448"/>
    <w:rsid w:val="77E8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172</Words>
  <Characters>984</Characters>
  <Lines>8</Lines>
  <Paragraphs>2</Paragraphs>
  <TotalTime>0</TotalTime>
  <ScaleCrop>false</ScaleCrop>
  <LinksUpToDate>false</LinksUpToDate>
  <CharactersWithSpaces>1154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2020-01-06T10:32:00Z</dcterms:created>
  <dc:creator>China</dc:creator>
  <cp:lastModifiedBy>焲泠</cp:lastModifiedBy>
  <cp:lastPrinted>2020-01-22T02:41:21Z</cp:lastPrinted>
  <dcterms:modified xsi:type="dcterms:W3CDTF">2020-01-22T02:50:58Z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