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rPr>
          <w:rFonts w:eastAsia="华文中宋"/>
          <w:w w:val="52"/>
          <w:sz w:val="80"/>
        </w:rPr>
      </w:pPr>
    </w:p>
    <w:p>
      <w:pPr>
        <w:spacing w:line="300" w:lineRule="exact"/>
        <w:rPr>
          <w:rFonts w:eastAsia="华文中宋"/>
          <w:sz w:val="32"/>
        </w:rPr>
      </w:pPr>
    </w:p>
    <w:p>
      <w:pPr>
        <w:spacing w:line="300" w:lineRule="exact"/>
        <w:rPr>
          <w:rFonts w:eastAsia="华文中宋"/>
          <w:sz w:val="32"/>
        </w:rPr>
      </w:pPr>
    </w:p>
    <w:p>
      <w:pPr>
        <w:spacing w:line="300" w:lineRule="exact"/>
        <w:rPr>
          <w:rFonts w:eastAsia="华文中宋"/>
          <w:sz w:val="32"/>
        </w:rPr>
      </w:pPr>
    </w:p>
    <w:p>
      <w:pPr>
        <w:spacing w:line="300" w:lineRule="exact"/>
        <w:rPr>
          <w:rFonts w:eastAsia="华文中宋"/>
          <w:sz w:val="32"/>
        </w:rPr>
      </w:pPr>
    </w:p>
    <w:p>
      <w:pPr>
        <w:spacing w:line="300" w:lineRule="exact"/>
        <w:rPr>
          <w:rFonts w:eastAsia="华文中宋"/>
          <w:sz w:val="32"/>
        </w:rPr>
      </w:pPr>
    </w:p>
    <w:p>
      <w:pPr>
        <w:spacing w:line="300" w:lineRule="exact"/>
        <w:rPr>
          <w:rFonts w:eastAsia="华文中宋"/>
          <w:sz w:val="32"/>
        </w:rPr>
      </w:pPr>
    </w:p>
    <w:p>
      <w:pPr>
        <w:spacing w:line="600" w:lineRule="exact"/>
        <w:ind w:firstLine="313" w:firstLineChars="98"/>
        <w:jc w:val="center"/>
        <w:rPr>
          <w:rFonts w:hint="eastAsia" w:eastAsia="仿宋_GB2312"/>
          <w:color w:val="000000"/>
          <w:sz w:val="32"/>
        </w:rPr>
      </w:pPr>
      <w:r>
        <w:rPr>
          <w:rFonts w:eastAsia="仿宋_GB2312"/>
          <w:color w:val="000000"/>
          <w:sz w:val="32"/>
        </w:rPr>
        <w:t>周政发〔2016〕</w:t>
      </w:r>
      <w:r>
        <w:rPr>
          <w:rFonts w:hint="eastAsia" w:eastAsia="仿宋_GB2312"/>
          <w:color w:val="000000"/>
          <w:sz w:val="32"/>
        </w:rPr>
        <w:t>75</w:t>
      </w:r>
      <w:r>
        <w:rPr>
          <w:rFonts w:eastAsia="仿宋_GB2312"/>
          <w:color w:val="000000"/>
          <w:sz w:val="32"/>
        </w:rPr>
        <w:t>号</w:t>
      </w:r>
    </w:p>
    <w:p>
      <w:pPr>
        <w:spacing w:line="560" w:lineRule="exact"/>
        <w:jc w:val="center"/>
        <w:rPr>
          <w:rFonts w:eastAsia="华文中宋"/>
          <w:sz w:val="44"/>
          <w:szCs w:val="36"/>
        </w:rPr>
      </w:pPr>
    </w:p>
    <w:p>
      <w:pPr>
        <w:spacing w:line="700" w:lineRule="exact"/>
        <w:jc w:val="center"/>
        <w:rPr>
          <w:rFonts w:hint="eastAsia" w:eastAsia="方正小标宋简体"/>
          <w:bCs/>
          <w:sz w:val="44"/>
          <w:szCs w:val="44"/>
        </w:rPr>
      </w:pPr>
      <w:r>
        <w:rPr>
          <w:rFonts w:eastAsia="方正小标宋简体"/>
          <w:bCs/>
          <w:sz w:val="44"/>
          <w:szCs w:val="44"/>
        </w:rPr>
        <w:t>周村区人民政府</w:t>
      </w:r>
    </w:p>
    <w:p>
      <w:pPr>
        <w:spacing w:line="700" w:lineRule="exact"/>
        <w:jc w:val="center"/>
        <w:rPr>
          <w:rFonts w:hint="eastAsia" w:eastAsia="方正小标宋简体"/>
          <w:bCs/>
          <w:sz w:val="44"/>
          <w:szCs w:val="44"/>
        </w:rPr>
      </w:pPr>
      <w:r>
        <w:rPr>
          <w:rFonts w:eastAsia="方正小标宋简体"/>
          <w:bCs/>
          <w:sz w:val="44"/>
          <w:szCs w:val="44"/>
        </w:rPr>
        <w:t>关于印发周村区全民健身实施计划</w:t>
      </w:r>
    </w:p>
    <w:p>
      <w:pPr>
        <w:spacing w:line="700" w:lineRule="exact"/>
        <w:jc w:val="center"/>
        <w:rPr>
          <w:rFonts w:eastAsia="方正小标宋简体"/>
          <w:b/>
          <w:bCs/>
          <w:sz w:val="44"/>
          <w:szCs w:val="44"/>
        </w:rPr>
      </w:pPr>
      <w:r>
        <w:rPr>
          <w:rFonts w:eastAsia="方正小标宋简体"/>
          <w:bCs/>
          <w:sz w:val="44"/>
          <w:szCs w:val="44"/>
        </w:rPr>
        <w:t>（2016</w:t>
      </w:r>
      <w:r>
        <w:rPr>
          <w:rFonts w:hint="eastAsia" w:ascii="宋体" w:hAnsi="宋体"/>
          <w:bCs/>
          <w:sz w:val="44"/>
          <w:szCs w:val="44"/>
        </w:rPr>
        <w:t>－</w:t>
      </w:r>
      <w:r>
        <w:rPr>
          <w:rFonts w:eastAsia="方正小标宋简体"/>
          <w:bCs/>
          <w:sz w:val="44"/>
          <w:szCs w:val="44"/>
        </w:rPr>
        <w:t>2020年）的通知</w:t>
      </w:r>
    </w:p>
    <w:p>
      <w:pPr>
        <w:spacing w:line="580" w:lineRule="exact"/>
        <w:ind w:firstLine="640" w:firstLineChars="200"/>
        <w:rPr>
          <w:rFonts w:eastAsia="仿宋_GB2312"/>
          <w:sz w:val="32"/>
          <w:szCs w:val="32"/>
        </w:rPr>
      </w:pPr>
    </w:p>
    <w:p>
      <w:pPr>
        <w:spacing w:line="580" w:lineRule="exact"/>
        <w:jc w:val="left"/>
        <w:rPr>
          <w:rFonts w:eastAsia="仿宋_GB2312"/>
          <w:sz w:val="32"/>
          <w:szCs w:val="32"/>
        </w:rPr>
      </w:pPr>
      <w:r>
        <w:rPr>
          <w:rFonts w:eastAsia="仿宋_GB2312"/>
          <w:sz w:val="32"/>
          <w:szCs w:val="32"/>
        </w:rPr>
        <w:t>各镇政府、街道办事处</w:t>
      </w:r>
      <w:r>
        <w:rPr>
          <w:rFonts w:hint="eastAsia" w:eastAsia="仿宋_GB2312"/>
          <w:sz w:val="32"/>
          <w:szCs w:val="32"/>
        </w:rPr>
        <w:t>，</w:t>
      </w:r>
      <w:r>
        <w:rPr>
          <w:rFonts w:eastAsia="仿宋_GB2312"/>
          <w:sz w:val="32"/>
          <w:szCs w:val="32"/>
        </w:rPr>
        <w:t>周村经济开发区管委会</w:t>
      </w:r>
      <w:r>
        <w:rPr>
          <w:rFonts w:hint="eastAsia" w:eastAsia="仿宋_GB2312"/>
          <w:sz w:val="32"/>
          <w:szCs w:val="32"/>
        </w:rPr>
        <w:t>，</w:t>
      </w:r>
      <w:r>
        <w:rPr>
          <w:rFonts w:eastAsia="仿宋_GB2312"/>
          <w:sz w:val="32"/>
          <w:szCs w:val="32"/>
        </w:rPr>
        <w:t>区政府各部门</w:t>
      </w:r>
      <w:r>
        <w:rPr>
          <w:rFonts w:hint="eastAsia" w:eastAsia="仿宋_GB2312"/>
          <w:sz w:val="32"/>
          <w:szCs w:val="32"/>
        </w:rPr>
        <w:t>，</w:t>
      </w:r>
      <w:r>
        <w:rPr>
          <w:rFonts w:eastAsia="仿宋_GB2312"/>
          <w:sz w:val="32"/>
          <w:szCs w:val="32"/>
        </w:rPr>
        <w:t>有关单位：</w:t>
      </w:r>
    </w:p>
    <w:p>
      <w:pPr>
        <w:spacing w:line="580" w:lineRule="exact"/>
        <w:ind w:firstLine="640" w:firstLineChars="200"/>
        <w:rPr>
          <w:rFonts w:hint="eastAsia" w:eastAsia="仿宋_GB2312"/>
          <w:kern w:val="0"/>
          <w:sz w:val="32"/>
          <w:szCs w:val="32"/>
        </w:rPr>
      </w:pPr>
      <w:r>
        <w:rPr>
          <w:rFonts w:eastAsia="仿宋_GB2312"/>
          <w:sz w:val="32"/>
          <w:szCs w:val="32"/>
        </w:rPr>
        <w:t>《</w:t>
      </w:r>
      <w:r>
        <w:rPr>
          <w:rFonts w:eastAsia="仿宋_GB2312"/>
          <w:sz w:val="32"/>
          <w:szCs w:val="32"/>
          <w:lang/>
        </w:rPr>
        <w:t>周村区全民健身实施计划</w:t>
      </w:r>
      <w:r>
        <w:rPr>
          <w:rFonts w:hint="eastAsia" w:eastAsia="仿宋_GB2312"/>
          <w:sz w:val="32"/>
          <w:szCs w:val="32"/>
          <w:lang/>
        </w:rPr>
        <w:t>（</w:t>
      </w:r>
      <w:r>
        <w:rPr>
          <w:rFonts w:eastAsia="仿宋_GB2312"/>
          <w:sz w:val="32"/>
          <w:szCs w:val="32"/>
          <w:lang/>
        </w:rPr>
        <w:t>2016</w:t>
      </w:r>
      <w:r>
        <w:rPr>
          <w:rFonts w:hint="eastAsia" w:eastAsia="仿宋_GB2312"/>
          <w:sz w:val="32"/>
          <w:szCs w:val="32"/>
          <w:lang/>
        </w:rPr>
        <w:t>—</w:t>
      </w:r>
      <w:r>
        <w:rPr>
          <w:rFonts w:eastAsia="仿宋_GB2312"/>
          <w:sz w:val="32"/>
          <w:szCs w:val="32"/>
          <w:lang/>
        </w:rPr>
        <w:t>2020年</w:t>
      </w:r>
      <w:r>
        <w:rPr>
          <w:rFonts w:hint="eastAsia" w:eastAsia="仿宋_GB2312"/>
          <w:sz w:val="32"/>
          <w:szCs w:val="32"/>
          <w:lang/>
        </w:rPr>
        <w:t>）</w:t>
      </w:r>
      <w:r>
        <w:rPr>
          <w:rFonts w:eastAsia="仿宋_GB2312"/>
          <w:sz w:val="32"/>
          <w:szCs w:val="32"/>
        </w:rPr>
        <w:t>》已经区政府研究同意，现印发给你们，请认真遵照执行。</w:t>
      </w:r>
    </w:p>
    <w:p>
      <w:pPr>
        <w:spacing w:line="600" w:lineRule="exact"/>
        <w:ind w:firstLine="640" w:firstLineChars="200"/>
        <w:rPr>
          <w:rFonts w:eastAsia="仿宋_GB2312"/>
          <w:sz w:val="32"/>
          <w:szCs w:val="32"/>
        </w:rPr>
      </w:pPr>
    </w:p>
    <w:p>
      <w:pPr>
        <w:spacing w:line="580" w:lineRule="exact"/>
        <w:rPr>
          <w:rFonts w:eastAsia="仿宋_GB2312"/>
          <w:sz w:val="32"/>
          <w:szCs w:val="32"/>
        </w:rPr>
      </w:pPr>
    </w:p>
    <w:p>
      <w:pPr>
        <w:tabs>
          <w:tab w:val="left" w:pos="6825"/>
        </w:tabs>
        <w:spacing w:line="580" w:lineRule="exact"/>
        <w:ind w:right="1636" w:rightChars="779" w:firstLine="640" w:firstLineChars="200"/>
        <w:jc w:val="right"/>
        <w:rPr>
          <w:rFonts w:eastAsia="仿宋_GB2312"/>
          <w:kern w:val="0"/>
          <w:sz w:val="32"/>
          <w:szCs w:val="32"/>
        </w:rPr>
      </w:pPr>
      <w:r>
        <w:rPr>
          <w:rFonts w:eastAsia="仿宋_GB2312"/>
          <w:kern w:val="0"/>
          <w:sz w:val="32"/>
          <w:szCs w:val="32"/>
        </w:rPr>
        <w:t>周村区人民政府</w:t>
      </w:r>
    </w:p>
    <w:p>
      <w:pPr>
        <w:tabs>
          <w:tab w:val="left" w:pos="7825"/>
          <w:tab w:val="left" w:pos="7980"/>
          <w:tab w:val="left" w:pos="8085"/>
        </w:tabs>
        <w:spacing w:line="580" w:lineRule="exact"/>
        <w:ind w:right="1411" w:rightChars="672" w:firstLine="640" w:firstLineChars="200"/>
        <w:jc w:val="right"/>
        <w:rPr>
          <w:rFonts w:hint="eastAsia" w:eastAsia="仿宋_GB2312"/>
          <w:sz w:val="32"/>
          <w:szCs w:val="32"/>
        </w:rPr>
      </w:pPr>
      <w:r>
        <w:rPr>
          <w:rFonts w:eastAsia="仿宋_GB2312"/>
          <w:sz w:val="32"/>
          <w:szCs w:val="32"/>
        </w:rPr>
        <w:t>2016年</w:t>
      </w:r>
      <w:r>
        <w:rPr>
          <w:rFonts w:hint="eastAsia" w:eastAsia="仿宋_GB2312"/>
          <w:sz w:val="32"/>
          <w:szCs w:val="32"/>
        </w:rPr>
        <w:t>12</w:t>
      </w:r>
      <w:r>
        <w:rPr>
          <w:rFonts w:eastAsia="仿宋_GB2312"/>
          <w:sz w:val="32"/>
          <w:szCs w:val="32"/>
        </w:rPr>
        <w:t>月</w:t>
      </w:r>
      <w:r>
        <w:rPr>
          <w:rFonts w:hint="eastAsia" w:eastAsia="仿宋_GB2312"/>
          <w:sz w:val="32"/>
          <w:szCs w:val="32"/>
        </w:rPr>
        <w:t>27</w:t>
      </w:r>
      <w:r>
        <w:rPr>
          <w:rFonts w:eastAsia="仿宋_GB2312"/>
          <w:sz w:val="32"/>
          <w:szCs w:val="32"/>
        </w:rPr>
        <w:t>日</w:t>
      </w:r>
    </w:p>
    <w:p>
      <w:pPr>
        <w:tabs>
          <w:tab w:val="left" w:pos="7825"/>
          <w:tab w:val="left" w:pos="7980"/>
          <w:tab w:val="left" w:pos="8085"/>
        </w:tabs>
        <w:spacing w:line="580" w:lineRule="exact"/>
        <w:ind w:right="1411" w:rightChars="672" w:firstLine="640" w:firstLineChars="200"/>
        <w:jc w:val="right"/>
        <w:rPr>
          <w:rFonts w:hint="eastAsia" w:eastAsia="仿宋_GB2312"/>
          <w:sz w:val="32"/>
          <w:szCs w:val="32"/>
        </w:rPr>
      </w:pPr>
    </w:p>
    <w:p>
      <w:pPr>
        <w:tabs>
          <w:tab w:val="left" w:pos="7825"/>
          <w:tab w:val="left" w:pos="7980"/>
          <w:tab w:val="left" w:pos="8085"/>
        </w:tabs>
        <w:spacing w:line="580" w:lineRule="exact"/>
        <w:ind w:right="1411" w:rightChars="672" w:firstLine="640" w:firstLineChars="200"/>
        <w:jc w:val="right"/>
        <w:rPr>
          <w:rFonts w:hint="eastAsia" w:eastAsia="仿宋_GB2312"/>
          <w:sz w:val="32"/>
          <w:szCs w:val="32"/>
        </w:rPr>
      </w:pPr>
    </w:p>
    <w:p>
      <w:pPr>
        <w:spacing w:line="700" w:lineRule="exact"/>
        <w:jc w:val="center"/>
        <w:rPr>
          <w:rFonts w:eastAsia="方正小标宋简体"/>
          <w:bCs/>
          <w:sz w:val="44"/>
          <w:szCs w:val="44"/>
        </w:rPr>
      </w:pPr>
      <w:r>
        <w:rPr>
          <w:rFonts w:hAnsi="方正小标宋简体" w:eastAsia="方正小标宋简体"/>
          <w:bCs/>
          <w:sz w:val="44"/>
          <w:szCs w:val="44"/>
        </w:rPr>
        <w:t>周村区全民健身实施计划</w:t>
      </w:r>
    </w:p>
    <w:p>
      <w:pPr>
        <w:spacing w:line="700" w:lineRule="exact"/>
        <w:jc w:val="center"/>
        <w:rPr>
          <w:rFonts w:eastAsia="方正小标宋简体"/>
          <w:bCs/>
          <w:sz w:val="44"/>
          <w:szCs w:val="44"/>
        </w:rPr>
      </w:pPr>
      <w:r>
        <w:rPr>
          <w:rFonts w:hAnsi="方正小标宋简体" w:eastAsia="方正小标宋简体"/>
          <w:bCs/>
          <w:sz w:val="44"/>
          <w:szCs w:val="44"/>
        </w:rPr>
        <w:t>（</w:t>
      </w:r>
      <w:r>
        <w:rPr>
          <w:rFonts w:eastAsia="方正小标宋简体"/>
          <w:bCs/>
          <w:sz w:val="44"/>
          <w:szCs w:val="44"/>
        </w:rPr>
        <w:t>2016</w:t>
      </w:r>
      <w:r>
        <w:rPr>
          <w:rFonts w:hint="eastAsia" w:eastAsia="方正小标宋简体"/>
          <w:bCs/>
          <w:sz w:val="44"/>
          <w:szCs w:val="44"/>
        </w:rPr>
        <w:t>—</w:t>
      </w:r>
      <w:r>
        <w:rPr>
          <w:rFonts w:eastAsia="方正小标宋简体"/>
          <w:bCs/>
          <w:sz w:val="44"/>
          <w:szCs w:val="44"/>
        </w:rPr>
        <w:t>2020</w:t>
      </w:r>
      <w:r>
        <w:rPr>
          <w:rFonts w:hAnsi="方正小标宋简体" w:eastAsia="方正小标宋简体"/>
          <w:bCs/>
          <w:sz w:val="44"/>
          <w:szCs w:val="44"/>
        </w:rPr>
        <w:t>年）</w:t>
      </w:r>
    </w:p>
    <w:p>
      <w:pPr>
        <w:spacing w:line="580" w:lineRule="exact"/>
        <w:ind w:firstLine="642" w:firstLineChars="200"/>
        <w:rPr>
          <w:b/>
          <w:sz w:val="32"/>
          <w:szCs w:val="32"/>
        </w:rPr>
      </w:pPr>
    </w:p>
    <w:p>
      <w:pPr>
        <w:spacing w:line="580" w:lineRule="exact"/>
        <w:ind w:firstLine="640" w:firstLineChars="200"/>
        <w:rPr>
          <w:rFonts w:eastAsia="仿宋_GB2312"/>
          <w:sz w:val="32"/>
          <w:szCs w:val="32"/>
        </w:rPr>
      </w:pPr>
      <w:r>
        <w:rPr>
          <w:rFonts w:eastAsia="仿宋_GB2312"/>
          <w:sz w:val="32"/>
          <w:szCs w:val="32"/>
        </w:rPr>
        <w:t>为贯彻落实全民健身国家战略，进一步发展全民健身事业，更好满足全区人民体育健身需求，助力健康中国和全面小康社会建设，根据山东省《全民健身条例》规定和淄博市《全民健身实施计划（2016-2020年）》要求，结合我区实际，制定本实施计划。</w:t>
      </w:r>
    </w:p>
    <w:p>
      <w:pPr>
        <w:spacing w:line="580" w:lineRule="exact"/>
        <w:ind w:firstLine="640" w:firstLineChars="200"/>
        <w:rPr>
          <w:rFonts w:eastAsia="黑体"/>
          <w:sz w:val="32"/>
          <w:szCs w:val="32"/>
        </w:rPr>
      </w:pPr>
      <w:r>
        <w:rPr>
          <w:rFonts w:eastAsia="黑体"/>
          <w:sz w:val="32"/>
          <w:szCs w:val="32"/>
        </w:rPr>
        <w:t>一、指导思想</w:t>
      </w:r>
    </w:p>
    <w:p>
      <w:pPr>
        <w:pStyle w:val="42"/>
        <w:widowControl w:val="0"/>
        <w:spacing w:line="58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全面贯彻党的十八大和十八届三中、四中、五中、六中全会精神</w:t>
      </w:r>
      <w:r>
        <w:rPr>
          <w:rFonts w:hint="eastAsia" w:ascii="Times New Roman" w:hAnsi="Times New Roman" w:eastAsia="仿宋_GB2312"/>
          <w:kern w:val="2"/>
          <w:sz w:val="32"/>
          <w:szCs w:val="32"/>
          <w:lang w:eastAsia="zh-CN"/>
        </w:rPr>
        <w:t>，</w:t>
      </w:r>
      <w:r>
        <w:rPr>
          <w:rFonts w:ascii="Times New Roman" w:hAnsi="Times New Roman" w:eastAsia="仿宋_GB2312"/>
          <w:kern w:val="2"/>
          <w:sz w:val="32"/>
          <w:szCs w:val="32"/>
        </w:rPr>
        <w:t>深入贯彻习近平总书记系列重要讲话和视察山东重要讲话精神，落实全民健身国家战略，普及全民健身运动，建设健康周村，促进健康山东建设。以“发展体育运动，增强人民体质”为根本任务，以“四个全面”战略布局为引领，牢固树立创新、协调、绿色、开放、共享的发展理念，坚持以人为本、改革创新、依法治体、确保基本、多元互促、注重实效的工作原则，推动群众体育发展提档升级，加快完善全民健身公共服务体系，激发全社会力量共同参与，扩大体育健身服务和产品供给，发挥全民健身综合价值和多元功能，不断满足人民群众日益增长的健身需求，进一步提高城乡居民身体素质，为全区全面建成小康社会贡献力量。</w:t>
      </w:r>
    </w:p>
    <w:p>
      <w:pPr>
        <w:spacing w:line="580" w:lineRule="exact"/>
        <w:ind w:firstLine="640" w:firstLineChars="200"/>
        <w:rPr>
          <w:rFonts w:eastAsia="黑体"/>
          <w:sz w:val="32"/>
          <w:szCs w:val="32"/>
        </w:rPr>
      </w:pPr>
      <w:r>
        <w:rPr>
          <w:rFonts w:eastAsia="黑体"/>
          <w:sz w:val="32"/>
          <w:szCs w:val="32"/>
        </w:rPr>
        <w:t>二、发展目标</w:t>
      </w:r>
    </w:p>
    <w:p>
      <w:pPr>
        <w:pStyle w:val="43"/>
        <w:widowControl w:val="0"/>
        <w:spacing w:line="58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到2020年，城乡居民体育健身意识进一步增强，每周参加1次及以上体育锻炼的人数达到53%以上，经常参加体育锻炼人数达到40%以上。广泛开展全民健身运动，</w:t>
      </w:r>
      <w:bookmarkStart w:id="0" w:name="OLE_LINK1"/>
      <w:r>
        <w:rPr>
          <w:rFonts w:ascii="Times New Roman" w:hAnsi="Times New Roman" w:eastAsia="仿宋_GB2312"/>
          <w:kern w:val="2"/>
          <w:sz w:val="32"/>
          <w:szCs w:val="32"/>
        </w:rPr>
        <w:t>推动全民健身和全民健康的深度融合</w:t>
      </w:r>
      <w:bookmarkEnd w:id="0"/>
      <w:r>
        <w:rPr>
          <w:rFonts w:ascii="Times New Roman" w:hAnsi="Times New Roman" w:eastAsia="仿宋_GB2312"/>
          <w:kern w:val="2"/>
          <w:sz w:val="32"/>
          <w:szCs w:val="32"/>
        </w:rPr>
        <w:t>。与全面建成小康社会相适应的全民健身公共服务体系日趋完善，全面建成覆盖城乡的全民健身设施体系、组织体系和健身指导体系，全民健身赛事活动广泛深入开展，体育消费需求更加旺盛。全民健身在倡导健康生活、团结凝聚人心、促进经济社会发展等方面的重要作用日益显著。</w:t>
      </w:r>
    </w:p>
    <w:p>
      <w:pPr>
        <w:spacing w:line="580" w:lineRule="exact"/>
        <w:ind w:firstLine="640" w:firstLineChars="200"/>
        <w:rPr>
          <w:rFonts w:eastAsia="黑体"/>
          <w:sz w:val="32"/>
          <w:szCs w:val="32"/>
        </w:rPr>
      </w:pPr>
      <w:r>
        <w:rPr>
          <w:rFonts w:eastAsia="黑体"/>
          <w:sz w:val="32"/>
          <w:szCs w:val="32"/>
        </w:rPr>
        <w:t>三、主要任务</w:t>
      </w:r>
    </w:p>
    <w:p>
      <w:pPr>
        <w:pStyle w:val="43"/>
        <w:widowControl w:val="0"/>
        <w:spacing w:line="580" w:lineRule="exact"/>
        <w:ind w:firstLine="640" w:firstLineChars="200"/>
        <w:jc w:val="both"/>
        <w:rPr>
          <w:rFonts w:ascii="Times New Roman" w:hAnsi="Times New Roman" w:eastAsia="仿宋_GB2312"/>
          <w:kern w:val="2"/>
          <w:sz w:val="32"/>
          <w:szCs w:val="32"/>
        </w:rPr>
      </w:pPr>
      <w:r>
        <w:rPr>
          <w:rFonts w:ascii="Times New Roman" w:hAnsi="Times New Roman" w:eastAsia="楷体_GB2312"/>
          <w:color w:val="000000"/>
          <w:sz w:val="32"/>
          <w:szCs w:val="32"/>
        </w:rPr>
        <w:t>（一）推进体育文化传播</w:t>
      </w:r>
      <w:r>
        <w:rPr>
          <w:rFonts w:ascii="Times New Roman" w:hAnsi="Times New Roman" w:eastAsia="仿宋_GB2312"/>
          <w:kern w:val="2"/>
          <w:sz w:val="32"/>
          <w:szCs w:val="32"/>
        </w:rPr>
        <w:t>。营造以参与体育健身、拥有强健体魄为荣的个人发展理念和社会舆论氛围，发挥体育文化在践行社会主义核心价值观、弘扬中华民族传统美德等方面的独特价值和作用。搭建体育文化展示、交流平台。弘扬体育文化，提炼运动项目文化精神，传承和推广武术、健身气功、太极拳、秧歌、门球等优秀民族传统体育项目，打造一批高质量的体育文化精品项目，办好一批社会效益显著的体育文化品牌活动。与“旱码头”商埠文化建设相结合，做好体育历史资料的保护和发掘工作，大力提升周村区“全国武术之乡”和“健身气功省级特色区县”的影响力。充分发挥广播电视、报刊、网络等各类媒体作用，开辟健身指导、知识普及、项目推广等专题专栏，引导广大群众增强体育健身意识，倡导全民健身新时尚。</w:t>
      </w:r>
    </w:p>
    <w:p>
      <w:pPr>
        <w:pStyle w:val="43"/>
        <w:widowControl w:val="0"/>
        <w:spacing w:line="580" w:lineRule="exact"/>
        <w:ind w:firstLine="640" w:firstLineChars="200"/>
        <w:jc w:val="both"/>
        <w:rPr>
          <w:rFonts w:ascii="Times New Roman" w:hAnsi="Times New Roman" w:eastAsia="楷体_GB2312"/>
          <w:color w:val="000000"/>
          <w:sz w:val="32"/>
          <w:szCs w:val="32"/>
        </w:rPr>
      </w:pPr>
      <w:r>
        <w:rPr>
          <w:rFonts w:ascii="Times New Roman" w:hAnsi="Times New Roman" w:eastAsia="楷体_GB2312"/>
          <w:color w:val="000000"/>
          <w:sz w:val="32"/>
          <w:szCs w:val="32"/>
        </w:rPr>
        <w:t>（二）丰富全民健身活动</w:t>
      </w:r>
    </w:p>
    <w:p>
      <w:pPr>
        <w:pStyle w:val="43"/>
        <w:widowControl w:val="0"/>
        <w:spacing w:line="58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1</w:t>
      </w:r>
      <w:r>
        <w:rPr>
          <w:rFonts w:hint="eastAsia" w:ascii="Times New Roman" w:hAnsi="Times New Roman" w:eastAsia="仿宋_GB2312"/>
          <w:kern w:val="2"/>
          <w:sz w:val="32"/>
          <w:szCs w:val="32"/>
          <w:lang w:eastAsia="zh-CN"/>
        </w:rPr>
        <w:t>．</w:t>
      </w:r>
      <w:r>
        <w:rPr>
          <w:rFonts w:ascii="Times New Roman" w:hAnsi="Times New Roman" w:eastAsia="仿宋_GB2312"/>
          <w:kern w:val="2"/>
          <w:sz w:val="32"/>
          <w:szCs w:val="32"/>
        </w:rPr>
        <w:t>深入开展健身活动。大力推广普及健身跑（走）、骑行、越野、登山、游泳、球类、广场健身舞等群众喜闻乐见的运动项目，积极培育赛艇、击剑、轮滑等时尚体育运动项目，扶持推广武术、太极拳、健身气功、健身操舞、健身秧歌等民族民俗传统项目。继续组织好全民健身运动会和各类人群综合性赛事。围绕重大节日、5月全民健身月、8月8日全民健身日等重要时间节点，策划组织主题健身活动。支持推广“百千万三大赛”、“社区健身节”、“演武大会”、马拉松等民间草根健身活动，推动体育活动向农村和社区延伸。探索开展村居特色健身项目评选工作，积极挖掘和打造我区全民健身新的亮点和品牌。充分利用“互联网+”模式，开展在线体感等赛事活动。鼓励开发适合不同人群、不同地域和不同行业特点的特色运动项目，积极打造富有周村地域特点的全民健身品牌特色活动。</w:t>
      </w:r>
    </w:p>
    <w:p>
      <w:pPr>
        <w:pStyle w:val="43"/>
        <w:widowControl w:val="0"/>
        <w:spacing w:line="58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2</w:t>
      </w:r>
      <w:r>
        <w:rPr>
          <w:rFonts w:hint="eastAsia" w:ascii="Times New Roman" w:hAnsi="Times New Roman" w:eastAsia="仿宋_GB2312"/>
          <w:kern w:val="2"/>
          <w:sz w:val="32"/>
          <w:szCs w:val="32"/>
          <w:lang w:eastAsia="zh-CN"/>
        </w:rPr>
        <w:t>．</w:t>
      </w:r>
      <w:r>
        <w:rPr>
          <w:rFonts w:ascii="Times New Roman" w:hAnsi="Times New Roman" w:eastAsia="仿宋_GB2312"/>
          <w:kern w:val="2"/>
          <w:sz w:val="32"/>
          <w:szCs w:val="32"/>
        </w:rPr>
        <w:t>打造更多精品赛事。积极承接国家、省、市大型全民健身赛事活动，积极争取承办“全国百城千村健身气功交流展示活动”、“国际武术联盟大赛”，进一步提升赛事活动水平，拓展体育交流、不断提升影响力。</w:t>
      </w:r>
    </w:p>
    <w:p>
      <w:pPr>
        <w:pStyle w:val="43"/>
        <w:widowControl w:val="0"/>
        <w:spacing w:line="58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3</w:t>
      </w:r>
      <w:r>
        <w:rPr>
          <w:rFonts w:hint="eastAsia" w:ascii="Times New Roman" w:hAnsi="Times New Roman" w:eastAsia="仿宋_GB2312"/>
          <w:kern w:val="2"/>
          <w:sz w:val="32"/>
          <w:szCs w:val="32"/>
          <w:lang w:eastAsia="zh-CN"/>
        </w:rPr>
        <w:t>．</w:t>
      </w:r>
      <w:r>
        <w:rPr>
          <w:rFonts w:ascii="Times New Roman" w:hAnsi="Times New Roman" w:eastAsia="仿宋_GB2312"/>
          <w:kern w:val="2"/>
          <w:sz w:val="32"/>
          <w:szCs w:val="32"/>
        </w:rPr>
        <w:t>推动赛事体制改革。继续推进政府主导办赛向社会化、市场化办赛转变，建立多元主体办赛机制。大力培育专业化体育赛事推广和运营机构，丰富竞赛组织主体，完善社会承接机制。发挥基层和网络等新兴组织渠道作用，完善业余体育竞赛体系。改革大型综合性运动会的办赛模式，利用举办区运会、职工运动会等重大赛事实施体育惠民工程，实现竞技体育与群众体育协调发展。</w:t>
      </w:r>
    </w:p>
    <w:p>
      <w:pPr>
        <w:pStyle w:val="43"/>
        <w:widowControl w:val="0"/>
        <w:spacing w:line="580" w:lineRule="exact"/>
        <w:ind w:firstLine="640" w:firstLineChars="200"/>
        <w:jc w:val="both"/>
        <w:rPr>
          <w:rFonts w:ascii="Times New Roman" w:hAnsi="Times New Roman" w:eastAsia="仿宋_GB2312"/>
          <w:kern w:val="2"/>
          <w:sz w:val="32"/>
          <w:szCs w:val="32"/>
        </w:rPr>
      </w:pPr>
      <w:r>
        <w:rPr>
          <w:rFonts w:ascii="Times New Roman" w:hAnsi="Times New Roman" w:eastAsia="楷体_GB2312"/>
          <w:color w:val="000000"/>
          <w:sz w:val="32"/>
          <w:szCs w:val="32"/>
        </w:rPr>
        <w:t>（三）促进体育社会组织创新发展</w:t>
      </w:r>
    </w:p>
    <w:p>
      <w:pPr>
        <w:pStyle w:val="43"/>
        <w:widowControl w:val="0"/>
        <w:spacing w:line="58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1</w:t>
      </w:r>
      <w:r>
        <w:rPr>
          <w:rFonts w:hint="eastAsia" w:ascii="Times New Roman" w:hAnsi="Times New Roman" w:eastAsia="仿宋_GB2312"/>
          <w:kern w:val="2"/>
          <w:sz w:val="32"/>
          <w:szCs w:val="32"/>
          <w:lang w:eastAsia="zh-CN"/>
        </w:rPr>
        <w:t>．</w:t>
      </w:r>
      <w:r>
        <w:rPr>
          <w:rFonts w:ascii="Times New Roman" w:hAnsi="Times New Roman" w:eastAsia="仿宋_GB2312"/>
          <w:kern w:val="2"/>
          <w:sz w:val="32"/>
          <w:szCs w:val="32"/>
        </w:rPr>
        <w:t>加快体育社团改革。按照社会组织改革发展的总体要求，以区体育总会为龙头，以人群体协、行业体协、单项体协为主体，研究制定区体育总会和区级单项体育协会改革试点方案，稳步推进单项体育协会改革试点工作，引导单项体育协会向独立法人组织转变。</w:t>
      </w:r>
      <w:r>
        <w:rPr>
          <w:rFonts w:ascii="Times New Roman" w:hAnsi="Times New Roman" w:eastAsia="仿宋_GB2312"/>
          <w:sz w:val="32"/>
          <w:szCs w:val="32"/>
        </w:rPr>
        <w:t>加强社会组织党的建设，健全区级协会基层党组织，推动乡镇（街道）协会党组织建设。</w:t>
      </w:r>
      <w:r>
        <w:rPr>
          <w:rFonts w:ascii="Times New Roman" w:hAnsi="Times New Roman" w:eastAsia="仿宋_GB2312"/>
          <w:kern w:val="2"/>
          <w:sz w:val="32"/>
          <w:szCs w:val="32"/>
        </w:rPr>
        <w:t>通过政府购买服务等形式，引导体育协会多承办赛事，积累经验，提高承接全民健身服务的能力和质量。</w:t>
      </w:r>
    </w:p>
    <w:p>
      <w:pPr>
        <w:pStyle w:val="43"/>
        <w:widowControl w:val="0"/>
        <w:spacing w:line="58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2</w:t>
      </w:r>
      <w:r>
        <w:rPr>
          <w:rFonts w:hint="eastAsia" w:ascii="Times New Roman" w:hAnsi="Times New Roman" w:eastAsia="仿宋_GB2312"/>
          <w:kern w:val="2"/>
          <w:sz w:val="32"/>
          <w:szCs w:val="32"/>
          <w:lang w:eastAsia="zh-CN"/>
        </w:rPr>
        <w:t>．</w:t>
      </w:r>
      <w:r>
        <w:rPr>
          <w:rFonts w:ascii="Times New Roman" w:hAnsi="Times New Roman" w:eastAsia="仿宋_GB2312"/>
          <w:kern w:val="2"/>
          <w:sz w:val="32"/>
          <w:szCs w:val="32"/>
        </w:rPr>
        <w:t>健全健身组织体系。充分发挥全区体育社会组织在开展全民健身活动、提供专业指导服务中的龙头示范作用。到2020年，区体育总会和100%的乡镇（街道）、60%以上的行政村（社区）建立健全体育总会。区级单项体育协会（体育俱乐部）达到20个以上，乡镇（街道）体育健身组织达到100个以上，行业体育协会或职工文体协会普遍建立，其所属的老年人体育协会、单项运动协会、体育俱乐部、健身团队等内部体育社会组织日益壮大。鼓励自发性的健身团队和健身站点等基层文化体育组织依法依规进行登记，推进体育社会组织品牌化发展并在社区建设中发挥作用。</w:t>
      </w:r>
    </w:p>
    <w:p>
      <w:pPr>
        <w:adjustRightInd w:val="0"/>
        <w:snapToGrid w:val="0"/>
        <w:spacing w:line="58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w:t>
      </w:r>
      <w:r>
        <w:rPr>
          <w:rFonts w:eastAsia="仿宋_GB2312"/>
          <w:sz w:val="32"/>
          <w:szCs w:val="32"/>
        </w:rPr>
        <w:t>提升志愿服务水平。继续深化实施全民健身志愿服务活动，普遍建立全民健身志愿服务队伍，到2020年，面向社会提供全民健身公益服务的志愿者不低于500人。广泛开展以“进社区、进农村、进学校、进企业、进机关”为主题，以健身知识宣传、健身技能指导、健身设施维护为主要内容的志愿服务活动。</w:t>
      </w:r>
    </w:p>
    <w:p>
      <w:pPr>
        <w:pStyle w:val="43"/>
        <w:widowControl w:val="0"/>
        <w:spacing w:line="58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4</w:t>
      </w:r>
      <w:r>
        <w:rPr>
          <w:rFonts w:hint="eastAsia" w:ascii="Times New Roman" w:hAnsi="Times New Roman" w:eastAsia="仿宋_GB2312"/>
          <w:kern w:val="2"/>
          <w:sz w:val="32"/>
          <w:szCs w:val="32"/>
          <w:lang w:eastAsia="zh-CN"/>
        </w:rPr>
        <w:t>．</w:t>
      </w:r>
      <w:r>
        <w:rPr>
          <w:rFonts w:ascii="Times New Roman" w:hAnsi="Times New Roman" w:eastAsia="仿宋_GB2312"/>
          <w:kern w:val="2"/>
          <w:sz w:val="32"/>
          <w:szCs w:val="32"/>
        </w:rPr>
        <w:t>加强社会体育指导员队伍建设。按省、市标准执行社会体育指导员等级制与星级制并行做法，推行社会体育指导员挂靠站点制度，落实在岗实名制。到2020年获得社会体育指导员技术等级证书的人数占总人口比重达3.3‰，不断满足社会对体育指导的需求。</w:t>
      </w:r>
    </w:p>
    <w:p>
      <w:pPr>
        <w:pStyle w:val="43"/>
        <w:widowControl w:val="0"/>
        <w:spacing w:line="580" w:lineRule="exact"/>
        <w:ind w:firstLine="640" w:firstLineChars="200"/>
        <w:jc w:val="both"/>
        <w:rPr>
          <w:rFonts w:ascii="Times New Roman" w:hAnsi="Times New Roman" w:eastAsia="楷体_GB2312"/>
          <w:color w:val="000000"/>
          <w:sz w:val="32"/>
          <w:szCs w:val="32"/>
        </w:rPr>
      </w:pPr>
      <w:r>
        <w:rPr>
          <w:rFonts w:ascii="Times New Roman" w:hAnsi="Times New Roman" w:eastAsia="楷体_GB2312"/>
          <w:color w:val="000000"/>
          <w:sz w:val="32"/>
          <w:szCs w:val="32"/>
        </w:rPr>
        <w:t>（四）统筹建设全民健身场地设施</w:t>
      </w:r>
    </w:p>
    <w:p>
      <w:pPr>
        <w:pStyle w:val="43"/>
        <w:widowControl w:val="0"/>
        <w:spacing w:line="58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1</w:t>
      </w:r>
      <w:r>
        <w:rPr>
          <w:rFonts w:hint="eastAsia" w:ascii="Times New Roman" w:hAnsi="Times New Roman" w:eastAsia="仿宋_GB2312"/>
          <w:kern w:val="2"/>
          <w:sz w:val="32"/>
          <w:szCs w:val="32"/>
          <w:lang w:eastAsia="zh-CN"/>
        </w:rPr>
        <w:t>．</w:t>
      </w:r>
      <w:r>
        <w:rPr>
          <w:rFonts w:ascii="Times New Roman" w:hAnsi="Times New Roman" w:eastAsia="仿宋_GB2312"/>
          <w:kern w:val="2"/>
          <w:sz w:val="32"/>
          <w:szCs w:val="32"/>
        </w:rPr>
        <w:t>科学编制设施规划。认真落实淄博市《“十三五”公共体育设施建设规划》和《公共体育设施布局规划》，有计划地加快推进公共体育设施建设。到2020年，全区人均体育场地面积达到2.2平方米以上。全区建有“三个一”工程（一个公共体育场、一个全民健身活动中心、一个体育公园），乡镇（街道）普遍建有“两个一”工程（一个全民健身活动中心或灯光篮球场、一个多功能运动场），社区、行政村普遍建成一个多功能的文体广场，实现体育健身设施全覆盖；积极配置以“体育健身墙”为主体的室内健身设施，探索健身工程建设新方向。主城区建成“10分钟健身圈”。到2020年，打造1个绿色生态休闲体育活动基地。</w:t>
      </w:r>
    </w:p>
    <w:p>
      <w:pPr>
        <w:pStyle w:val="43"/>
        <w:widowControl w:val="0"/>
        <w:spacing w:line="58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2</w:t>
      </w:r>
      <w:r>
        <w:rPr>
          <w:rFonts w:hint="eastAsia" w:ascii="Times New Roman" w:hAnsi="Times New Roman" w:eastAsia="仿宋_GB2312"/>
          <w:kern w:val="2"/>
          <w:sz w:val="32"/>
          <w:szCs w:val="32"/>
          <w:lang w:eastAsia="zh-CN"/>
        </w:rPr>
        <w:t>．</w:t>
      </w:r>
      <w:r>
        <w:rPr>
          <w:rFonts w:ascii="Times New Roman" w:hAnsi="Times New Roman" w:eastAsia="仿宋_GB2312"/>
          <w:kern w:val="2"/>
          <w:sz w:val="32"/>
          <w:szCs w:val="32"/>
        </w:rPr>
        <w:t>落实设施建设标准。新建居住区和社区严格落实“室内人均建筑面积不低于0.1平方米或室外人均用地不低于0.3平方米配建全民健身设施”的公共体育设施配套建设标准，并与住宅区主体工程同步设计、同步施工、同步投入使用，不得挪用或侵占。支持有条件的公园、广场、公共绿地及空置场地，统筹推进多功能公共运动场项目建设。充分利用旧厂房、仓库、老旧商业设施和空闲地等闲置资源改造建设为健身场地设施，合理做好城市空间的二次利用，增加群众健身的设施。重点扶持建设公共运动场、多功能运动场、足球场、拼装式游泳池、健身步道等室外健身设施。</w:t>
      </w:r>
    </w:p>
    <w:p>
      <w:pPr>
        <w:pStyle w:val="43"/>
        <w:widowControl w:val="0"/>
        <w:spacing w:line="58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3</w:t>
      </w:r>
      <w:r>
        <w:rPr>
          <w:rFonts w:hint="eastAsia" w:ascii="Times New Roman" w:hAnsi="Times New Roman" w:eastAsia="仿宋_GB2312"/>
          <w:kern w:val="2"/>
          <w:sz w:val="32"/>
          <w:szCs w:val="32"/>
          <w:lang w:eastAsia="zh-CN"/>
        </w:rPr>
        <w:t>．</w:t>
      </w:r>
      <w:r>
        <w:rPr>
          <w:rFonts w:ascii="Times New Roman" w:hAnsi="Times New Roman" w:eastAsia="仿宋_GB2312"/>
          <w:kern w:val="2"/>
          <w:sz w:val="32"/>
          <w:szCs w:val="32"/>
        </w:rPr>
        <w:t>提高设施利用效率。探索建立中小型体育场馆免费低收费开放补助机制。新建学校和有条件的学校应对体育场馆区域进行物理隔离改造，在教学活动之外的时间向社会开放。推进企事业单位等符合全民健身需求的公共场所对全社会开放。坚持属地管理原则，落实公共室（内）外健身设施产权单位的管理维护责任。鼓励通过政府购买服务方式，对公共室外健身器材进行定期巡检维修，确保群众健身安全。</w:t>
      </w:r>
    </w:p>
    <w:p>
      <w:pPr>
        <w:pStyle w:val="41"/>
        <w:widowControl w:val="0"/>
        <w:shd w:val="clear" w:color="auto" w:fill="FFFFFF"/>
        <w:spacing w:before="0" w:beforeAutospacing="0" w:after="0" w:afterAutospacing="0" w:line="58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楷体_GB2312" w:cs="Times New Roman"/>
          <w:color w:val="000000"/>
          <w:sz w:val="32"/>
          <w:szCs w:val="32"/>
        </w:rPr>
        <w:t>（五）推进健身服务业发展。</w:t>
      </w:r>
      <w:r>
        <w:rPr>
          <w:rFonts w:ascii="Times New Roman" w:hAnsi="Times New Roman" w:eastAsia="仿宋_GB2312" w:cs="Times New Roman"/>
          <w:kern w:val="2"/>
          <w:sz w:val="32"/>
          <w:szCs w:val="32"/>
        </w:rPr>
        <w:t>加快发展健身服务、竞赛表演、场馆运营、体育中介等核心产业，提高服务业比重，优化产业结构。建立健康促进服务中心，鼓励社会力量举办体育健身俱乐部，促进俱乐部规范发展。积极推进全民健身与养老服务、运动康复、教育培训、文化创意和设计服务等融合发展。围绕运动体验、运动休闲度假和重大赛事，丰富体育旅游线路和休闲健身产品。</w:t>
      </w:r>
    </w:p>
    <w:p>
      <w:pPr>
        <w:pStyle w:val="44"/>
        <w:widowControl w:val="0"/>
        <w:spacing w:line="580" w:lineRule="exact"/>
        <w:ind w:firstLine="640" w:firstLineChars="200"/>
        <w:jc w:val="both"/>
        <w:rPr>
          <w:rFonts w:ascii="Times New Roman" w:hAnsi="Times New Roman" w:eastAsia="仿宋_GB2312"/>
          <w:sz w:val="32"/>
          <w:szCs w:val="32"/>
        </w:rPr>
      </w:pPr>
      <w:r>
        <w:rPr>
          <w:rFonts w:ascii="Times New Roman" w:hAnsi="Times New Roman" w:eastAsia="楷体_GB2312"/>
          <w:color w:val="000000"/>
          <w:sz w:val="32"/>
          <w:szCs w:val="32"/>
        </w:rPr>
        <w:t>（六）拓展体育交流。</w:t>
      </w:r>
      <w:r>
        <w:rPr>
          <w:rFonts w:ascii="Times New Roman" w:hAnsi="Times New Roman" w:eastAsia="仿宋_GB2312"/>
          <w:sz w:val="32"/>
          <w:szCs w:val="32"/>
        </w:rPr>
        <w:t>紧密联系我区体育工作实际，在重点领域和薄弱环节，深入开展乒乓球、武术、健身气功、毽球、游泳、体育产业和社团组织学习交流活动，鼓励支持各类体育组织和体育机构“请进来、走出去”，深化群众体育工作交流，积极开展体育观摩和民间体育比赛活动。</w:t>
      </w:r>
    </w:p>
    <w:p>
      <w:pPr>
        <w:pStyle w:val="43"/>
        <w:widowControl w:val="0"/>
        <w:spacing w:line="580" w:lineRule="exact"/>
        <w:ind w:firstLine="640" w:firstLineChars="200"/>
        <w:jc w:val="both"/>
        <w:rPr>
          <w:rFonts w:ascii="Times New Roman" w:hAnsi="Times New Roman" w:eastAsia="楷体_GB2312"/>
          <w:color w:val="000000"/>
          <w:sz w:val="32"/>
          <w:szCs w:val="32"/>
        </w:rPr>
      </w:pPr>
      <w:r>
        <w:rPr>
          <w:rFonts w:ascii="Times New Roman" w:hAnsi="Times New Roman" w:eastAsia="楷体_GB2312"/>
          <w:color w:val="000000"/>
          <w:sz w:val="32"/>
          <w:szCs w:val="32"/>
        </w:rPr>
        <w:t>（七）强化全民健身发展重点。</w:t>
      </w:r>
    </w:p>
    <w:p>
      <w:pPr>
        <w:spacing w:line="58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推进公共体育服务均等化。按照城乡一体化要求，推进基本公共体育服务向农村延伸。建立体育生活化社区（街道），实现行政村农民体育健身工程、健身组织、健身活动、健身指导全覆盖。各乡镇（街道）每年组织开展文体活动不少于30次。各行政村（社区）成立1-2个健身团队，每年开展文体活动不少于5次。按照精准扶贫的要求，省、市、区共同投入资金，到2017年全部完成15个省扶贫工作重点村健身工程建设任务。</w:t>
      </w:r>
    </w:p>
    <w:p>
      <w:pPr>
        <w:pStyle w:val="43"/>
        <w:widowControl w:val="0"/>
        <w:spacing w:line="58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2</w:t>
      </w:r>
      <w:r>
        <w:rPr>
          <w:rFonts w:hint="eastAsia" w:ascii="Times New Roman" w:hAnsi="Times New Roman" w:eastAsia="仿宋_GB2312"/>
          <w:kern w:val="2"/>
          <w:sz w:val="32"/>
          <w:szCs w:val="32"/>
          <w:lang w:eastAsia="zh-CN"/>
        </w:rPr>
        <w:t>．</w:t>
      </w:r>
      <w:r>
        <w:rPr>
          <w:rFonts w:ascii="Times New Roman" w:hAnsi="Times New Roman" w:eastAsia="仿宋_GB2312"/>
          <w:kern w:val="2"/>
          <w:sz w:val="32"/>
          <w:szCs w:val="32"/>
        </w:rPr>
        <w:t>重点发展青少年体育。大力普及青少年体育活动，提高青少年身体素质。全面实施《国家学生体质健康标准》，广泛开展青少年阳光体育运动，确保学生校内每天体育活动时间不少于1小时，每名学生掌握2项以上体育运动技能，养成锻炼习惯。加强学生体质状况和参加体育锻炼情况的考核评价，将考核结果纳入初高中学生综合素质档案，作为升学的重要依据或参考。进一步加强我区青少年阳光体育大会和超体重少年儿童健康夏令营、游泳进校园、校园足球等活动。继续组织举办好全区中、小学生“阳光”体育节（含运动会等18个项目），开展好中小学生体育联赛，不断提高办赛水平。继续加大体育和教育深度融合的系统资源，推动校外体育设施对青少年优惠或免费开放。</w:t>
      </w:r>
    </w:p>
    <w:p>
      <w:pPr>
        <w:pStyle w:val="43"/>
        <w:widowControl w:val="0"/>
        <w:spacing w:line="58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3</w:t>
      </w:r>
      <w:r>
        <w:rPr>
          <w:rFonts w:hint="eastAsia" w:ascii="Times New Roman" w:hAnsi="Times New Roman" w:eastAsia="仿宋_GB2312"/>
          <w:kern w:val="2"/>
          <w:sz w:val="32"/>
          <w:szCs w:val="32"/>
          <w:lang w:eastAsia="zh-CN"/>
        </w:rPr>
        <w:t>．</w:t>
      </w:r>
      <w:r>
        <w:rPr>
          <w:rFonts w:ascii="Times New Roman" w:hAnsi="Times New Roman" w:eastAsia="仿宋_GB2312"/>
          <w:kern w:val="2"/>
          <w:sz w:val="32"/>
          <w:szCs w:val="32"/>
        </w:rPr>
        <w:t>完善老年人健身保障体系。实现老年人体育工作有组织、有人员、有阵地、有经费，并确保持续健康发展。在乡镇（街道）、行政村（社区）普遍建立老年人体育设施、体育组织，做好老年人体育工作骨干队伍免费培训，支持行政村（社区）组织开展适合老年人的体育健身活动，为老年人提供科学健身指导。到2020年，经常参加文体活动的老年人达到50%以上。</w:t>
      </w:r>
    </w:p>
    <w:p>
      <w:pPr>
        <w:pStyle w:val="43"/>
        <w:widowControl w:val="0"/>
        <w:spacing w:line="58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4</w:t>
      </w:r>
      <w:r>
        <w:rPr>
          <w:rFonts w:hint="eastAsia" w:ascii="Times New Roman" w:hAnsi="Times New Roman" w:eastAsia="仿宋_GB2312"/>
          <w:kern w:val="2"/>
          <w:sz w:val="32"/>
          <w:szCs w:val="32"/>
          <w:lang w:eastAsia="zh-CN"/>
        </w:rPr>
        <w:t>．</w:t>
      </w:r>
      <w:r>
        <w:rPr>
          <w:rFonts w:ascii="Times New Roman" w:hAnsi="Times New Roman" w:eastAsia="仿宋_GB2312"/>
          <w:kern w:val="2"/>
          <w:sz w:val="32"/>
          <w:szCs w:val="32"/>
        </w:rPr>
        <w:t>大力实施“助残健身工程”。加大残疾人自强健身示范点建设。完善残疾人体育训练和康复设施，严格执行国家无障碍标准，为残疾人健身提供便利。传播残疾人健身体育知识，推广适合各类残疾人特点和需要的健身康复体育项目。重视并推动残疾人体育社会组织发展，并在全民健身运动会中设立残疾人项目。</w:t>
      </w:r>
    </w:p>
    <w:p>
      <w:pPr>
        <w:pStyle w:val="43"/>
        <w:widowControl w:val="0"/>
        <w:spacing w:line="58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5</w:t>
      </w:r>
      <w:r>
        <w:rPr>
          <w:rFonts w:hint="eastAsia" w:ascii="Times New Roman" w:hAnsi="Times New Roman" w:eastAsia="仿宋_GB2312"/>
          <w:kern w:val="2"/>
          <w:sz w:val="32"/>
          <w:szCs w:val="32"/>
          <w:lang w:eastAsia="zh-CN"/>
        </w:rPr>
        <w:t>．</w:t>
      </w:r>
      <w:r>
        <w:rPr>
          <w:rFonts w:ascii="Times New Roman" w:hAnsi="Times New Roman" w:eastAsia="仿宋_GB2312"/>
          <w:kern w:val="2"/>
          <w:sz w:val="32"/>
          <w:szCs w:val="32"/>
        </w:rPr>
        <w:t>着力推进职工体育。政府机关、企事业单位、社会团体要把职工健身列入工作计划，积极建设职工健身设施，推进实施进机关、进企业、进农村、进社区、进学校体育墙“五进”工程，广泛建立职工体育俱乐部和体育健身团队，开展符合单位特点和职工喜闻乐见的体育健身和竞赛活动。倡导每周健身3-4次，每次不少于1小时。将各单位坚持“工间（前）操”制度、开展国民体质测试和举办职工运动会等情况纳入精神文明单位创建内容。通过以上举措促进职工积极锻炼身体，提升健康水平，同时达到凝心聚力，团结向上的目标。</w:t>
      </w:r>
    </w:p>
    <w:p>
      <w:pPr>
        <w:pStyle w:val="41"/>
        <w:widowControl w:val="0"/>
        <w:shd w:val="clear" w:color="auto" w:fill="FFFFFF"/>
        <w:spacing w:before="0" w:beforeAutospacing="0" w:after="0" w:afterAutospacing="0" w:line="58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6</w:t>
      </w:r>
      <w:r>
        <w:rPr>
          <w:rFonts w:hint="eastAsia" w:ascii="Times New Roman" w:hAnsi="Times New Roman" w:eastAsia="仿宋_GB2312" w:cs="Times New Roman"/>
          <w:kern w:val="2"/>
          <w:sz w:val="32"/>
          <w:szCs w:val="32"/>
        </w:rPr>
        <w:t>．</w:t>
      </w:r>
      <w:r>
        <w:rPr>
          <w:rFonts w:ascii="Times New Roman" w:hAnsi="Times New Roman" w:eastAsia="仿宋_GB2312" w:cs="Times New Roman"/>
          <w:kern w:val="2"/>
          <w:sz w:val="32"/>
          <w:szCs w:val="32"/>
        </w:rPr>
        <w:t>加快发展足球运动。将发展足球运动纳入经济社会发展规划，创新足球管理模式，完善足球产业链，积极推动足球事业改革。到2020年每万人拥有足球场地0.5块以上。实施校园足球行动规划和青少年精英足球培养方案，广泛开展校园足球联赛，探索建立“教体结合”的青少年足球人才培养体系。积极倡导和组织形式多样的民间足球活动，举办多层级足球赛事，不断扩大足球人口规模。</w:t>
      </w:r>
    </w:p>
    <w:p>
      <w:pPr>
        <w:spacing w:line="580" w:lineRule="exact"/>
        <w:ind w:firstLine="640" w:firstLineChars="200"/>
        <w:rPr>
          <w:rFonts w:eastAsia="黑体"/>
          <w:sz w:val="32"/>
          <w:szCs w:val="32"/>
        </w:rPr>
      </w:pPr>
      <w:r>
        <w:rPr>
          <w:rFonts w:eastAsia="黑体"/>
          <w:sz w:val="32"/>
          <w:szCs w:val="32"/>
        </w:rPr>
        <w:t>四、保障措施</w:t>
      </w:r>
    </w:p>
    <w:p>
      <w:pPr>
        <w:spacing w:line="580" w:lineRule="exact"/>
        <w:ind w:firstLine="640" w:firstLineChars="200"/>
        <w:rPr>
          <w:rFonts w:eastAsia="仿宋_GB2312"/>
          <w:sz w:val="32"/>
          <w:szCs w:val="32"/>
        </w:rPr>
      </w:pPr>
      <w:r>
        <w:rPr>
          <w:rFonts w:eastAsia="楷体_GB2312"/>
          <w:color w:val="000000"/>
          <w:kern w:val="0"/>
          <w:sz w:val="32"/>
          <w:szCs w:val="32"/>
        </w:rPr>
        <w:t>（一）加大资金投入与土地保障。</w:t>
      </w:r>
      <w:r>
        <w:rPr>
          <w:rFonts w:eastAsia="仿宋_GB2312"/>
          <w:sz w:val="32"/>
          <w:szCs w:val="32"/>
        </w:rPr>
        <w:t>将全民健身工作相关经费纳入基本公共服务财政预算，并随着国民经济的发展逐步增加对全民健身的投入。制定政府购买全民健身公共服务的目录、办法及实施细则。采取政府和社会资本合作模式（PPP）、政府购买服务等方式，鼓励社会力量投资建设体育场地设施、提供体育服务、参与场馆运营。增加区级财政一般性转移支付特别是均衡性转移支付规模和比例，加大对全民健身的财政投入。落实好公益性捐赠税前扣除政策，引导公众对全民健身事业进行捐赠。完善规划与土地政策，将体育场地设施用地纳入城乡规划、土地利用总体规划和年度用地计划，合理安排体育用地。</w:t>
      </w:r>
    </w:p>
    <w:p>
      <w:pPr>
        <w:pStyle w:val="43"/>
        <w:widowControl w:val="0"/>
        <w:spacing w:line="580" w:lineRule="exact"/>
        <w:ind w:firstLine="640" w:firstLineChars="200"/>
        <w:jc w:val="both"/>
        <w:rPr>
          <w:rFonts w:ascii="Times New Roman" w:hAnsi="Times New Roman" w:eastAsia="仿宋_GB2312"/>
          <w:kern w:val="2"/>
          <w:sz w:val="32"/>
          <w:szCs w:val="32"/>
        </w:rPr>
      </w:pPr>
      <w:r>
        <w:rPr>
          <w:rFonts w:ascii="Times New Roman" w:hAnsi="Times New Roman" w:eastAsia="楷体_GB2312"/>
          <w:color w:val="000000"/>
          <w:sz w:val="32"/>
          <w:szCs w:val="32"/>
        </w:rPr>
        <w:t>（二）建立全民健身评价激励体系。</w:t>
      </w:r>
      <w:r>
        <w:rPr>
          <w:rFonts w:ascii="Times New Roman" w:hAnsi="Times New Roman" w:eastAsia="仿宋_GB2312"/>
          <w:kern w:val="2"/>
          <w:sz w:val="32"/>
          <w:szCs w:val="32"/>
        </w:rPr>
        <w:t>把全民健身评价指标纳入全面建设小康社会目标体系、政府科学发展综合考核体系、“健康周村行动”、精神文明建设以及各级文明单位创建的测评体系。推行《国家体育锻炼标准》，颁发体育锻炼标准证书、证章。创新激励机制，支持单项体育协会研究制定运动项目业余等级锻炼标准、教练员认证体系，建立有效的业余竞赛活动激励机制。</w:t>
      </w:r>
    </w:p>
    <w:p>
      <w:pPr>
        <w:pStyle w:val="41"/>
        <w:widowControl w:val="0"/>
        <w:shd w:val="clear" w:color="auto" w:fill="FFFFFF"/>
        <w:spacing w:before="0" w:beforeAutospacing="0" w:after="0" w:afterAutospacing="0" w:line="58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楷体_GB2312" w:cs="Times New Roman"/>
          <w:color w:val="000000"/>
          <w:sz w:val="32"/>
          <w:szCs w:val="32"/>
          <w:lang/>
        </w:rPr>
        <w:t>（三）深入实施科技兴体战略。</w:t>
      </w:r>
      <w:r>
        <w:rPr>
          <w:rFonts w:ascii="Times New Roman" w:hAnsi="Times New Roman" w:eastAsia="仿宋_GB2312" w:cs="Times New Roman"/>
          <w:kern w:val="2"/>
          <w:sz w:val="32"/>
          <w:szCs w:val="32"/>
        </w:rPr>
        <w:t>大力实施运动促进健康行动计划，提高全民健身方法和手段的科技含量，强化科技创新。建成周村区国民体质检测中心。引导和支持“互联网+体育”发展，推动现代信息技术手段与全民健身相结合。</w:t>
      </w:r>
    </w:p>
    <w:p>
      <w:pPr>
        <w:pStyle w:val="43"/>
        <w:widowControl w:val="0"/>
        <w:spacing w:line="580" w:lineRule="exact"/>
        <w:ind w:firstLine="640" w:firstLineChars="200"/>
        <w:jc w:val="both"/>
        <w:rPr>
          <w:rFonts w:ascii="Times New Roman" w:hAnsi="Times New Roman" w:eastAsia="仿宋_GB2312"/>
          <w:kern w:val="2"/>
          <w:sz w:val="32"/>
          <w:szCs w:val="32"/>
        </w:rPr>
      </w:pPr>
      <w:r>
        <w:rPr>
          <w:rFonts w:ascii="Times New Roman" w:hAnsi="Times New Roman" w:eastAsia="楷体_GB2312"/>
          <w:color w:val="000000"/>
          <w:sz w:val="32"/>
          <w:szCs w:val="32"/>
          <w:lang w:eastAsia="zh-CN"/>
        </w:rPr>
        <w:t>（四）加强全民健身人才队伍建设。</w:t>
      </w:r>
      <w:r>
        <w:rPr>
          <w:rFonts w:ascii="Times New Roman" w:hAnsi="Times New Roman" w:eastAsia="仿宋_GB2312"/>
          <w:kern w:val="2"/>
          <w:sz w:val="32"/>
          <w:szCs w:val="32"/>
        </w:rPr>
        <w:t>通过政府采购，加大对社会化体育健身培训机构的扶持力度。创新激励机制，鼓励支持大学生、退役运动员等从事全民健身、体育产业和体育教学工作。</w:t>
      </w:r>
    </w:p>
    <w:p>
      <w:pPr>
        <w:autoSpaceDN w:val="0"/>
        <w:spacing w:line="580" w:lineRule="exact"/>
        <w:ind w:firstLine="640" w:firstLineChars="200"/>
        <w:rPr>
          <w:rFonts w:eastAsia="仿宋_GB2312"/>
          <w:sz w:val="32"/>
          <w:szCs w:val="32"/>
        </w:rPr>
      </w:pPr>
      <w:r>
        <w:rPr>
          <w:rFonts w:eastAsia="楷体_GB2312"/>
          <w:color w:val="000000"/>
          <w:kern w:val="0"/>
          <w:sz w:val="32"/>
          <w:szCs w:val="32"/>
          <w:lang/>
        </w:rPr>
        <w:t>（五）深入推进依法治体。</w:t>
      </w:r>
      <w:r>
        <w:rPr>
          <w:rFonts w:eastAsia="仿宋_GB2312"/>
          <w:sz w:val="32"/>
          <w:szCs w:val="32"/>
        </w:rPr>
        <w:t>完善法律政策保障，合理配置执法力量，加强体育执法人员能力培训。依法推行健身设施、体育服务的国家标准，加强对经营性体育健身场所的监管，维护经营者和消费者的合法权益。落实普法责任制，宣传普及体育法规，营造运用法治思维和法治方式推进全民健身工作的社会氛围。</w:t>
      </w:r>
    </w:p>
    <w:p>
      <w:pPr>
        <w:spacing w:line="580" w:lineRule="exact"/>
        <w:ind w:firstLine="640" w:firstLineChars="200"/>
        <w:rPr>
          <w:rFonts w:eastAsia="仿宋_GB2312"/>
          <w:sz w:val="32"/>
          <w:szCs w:val="32"/>
        </w:rPr>
      </w:pPr>
      <w:r>
        <w:rPr>
          <w:rFonts w:eastAsia="黑体"/>
          <w:sz w:val="32"/>
          <w:szCs w:val="32"/>
        </w:rPr>
        <w:t>五、组织实施</w:t>
      </w:r>
    </w:p>
    <w:p>
      <w:pPr>
        <w:pStyle w:val="43"/>
        <w:widowControl w:val="0"/>
        <w:spacing w:line="580" w:lineRule="exact"/>
        <w:ind w:firstLine="640" w:firstLineChars="200"/>
        <w:jc w:val="both"/>
        <w:rPr>
          <w:rFonts w:ascii="Times New Roman" w:hAnsi="Times New Roman" w:eastAsia="仿宋_GB2312"/>
          <w:kern w:val="2"/>
          <w:sz w:val="32"/>
          <w:szCs w:val="32"/>
        </w:rPr>
      </w:pPr>
      <w:r>
        <w:rPr>
          <w:rFonts w:ascii="Times New Roman" w:hAnsi="Times New Roman" w:eastAsia="楷体_GB2312"/>
          <w:color w:val="000000"/>
          <w:sz w:val="32"/>
          <w:szCs w:val="32"/>
          <w:lang w:eastAsia="zh-CN"/>
        </w:rPr>
        <w:t>（</w:t>
      </w:r>
      <w:r>
        <w:rPr>
          <w:rFonts w:ascii="Times New Roman" w:hAnsi="Times New Roman" w:eastAsia="楷体_GB2312"/>
          <w:color w:val="000000"/>
          <w:sz w:val="32"/>
          <w:szCs w:val="32"/>
        </w:rPr>
        <w:t>一</w:t>
      </w:r>
      <w:r>
        <w:rPr>
          <w:rFonts w:ascii="Times New Roman" w:hAnsi="Times New Roman" w:eastAsia="楷体_GB2312"/>
          <w:color w:val="000000"/>
          <w:sz w:val="32"/>
          <w:szCs w:val="32"/>
          <w:lang w:eastAsia="zh-CN"/>
        </w:rPr>
        <w:t>）</w:t>
      </w:r>
      <w:r>
        <w:rPr>
          <w:rFonts w:ascii="Times New Roman" w:hAnsi="Times New Roman" w:eastAsia="楷体_GB2312"/>
          <w:color w:val="000000"/>
          <w:sz w:val="32"/>
          <w:szCs w:val="32"/>
        </w:rPr>
        <w:t>加强组织领导。</w:t>
      </w:r>
      <w:r>
        <w:rPr>
          <w:rFonts w:ascii="Times New Roman" w:hAnsi="Times New Roman" w:eastAsia="仿宋_GB2312"/>
          <w:kern w:val="2"/>
          <w:sz w:val="32"/>
          <w:szCs w:val="32"/>
        </w:rPr>
        <w:t>全民健身工作纳入国民经济和社会发展总体规划和政府工作报告，全面落实在财政、税收、金融和土地等方面政策。扩大社会组织进入全民健身领域的途径。镇（街道）、各有关部门和行业要依照本计划，制定镇（街道）、本部门、本行业的具体落实方案，并积极组织实施。</w:t>
      </w:r>
    </w:p>
    <w:p>
      <w:pPr>
        <w:spacing w:line="580" w:lineRule="exact"/>
        <w:ind w:firstLine="640" w:firstLineChars="200"/>
        <w:rPr>
          <w:rFonts w:ascii="Times New Roman" w:hAnsi="Times New Roman" w:eastAsia="仿宋_GB2312"/>
          <w:b/>
          <w:spacing w:val="-8"/>
          <w:sz w:val="32"/>
        </w:rPr>
      </w:pPr>
      <w:r>
        <w:rPr>
          <w:rFonts w:eastAsia="楷体_GB2312"/>
          <w:color w:val="000000"/>
          <w:kern w:val="0"/>
          <w:sz w:val="32"/>
          <w:szCs w:val="32"/>
        </w:rPr>
        <w:t>（二）严格检查评估。</w:t>
      </w:r>
      <w:r>
        <w:rPr>
          <w:rFonts w:eastAsia="仿宋_GB2312"/>
          <w:sz w:val="32"/>
          <w:szCs w:val="32"/>
        </w:rPr>
        <w:t>制定《实施计划》评估标准、评价指标和评价方案，区人民政府每两年对《实施计划》开展情况进行检查评估，根据评估结果及时调整各项指标</w:t>
      </w:r>
      <w:r>
        <w:rPr>
          <w:rFonts w:hint="eastAsia" w:eastAsia="仿宋_GB2312"/>
          <w:sz w:val="32"/>
          <w:szCs w:val="32"/>
        </w:rPr>
        <w:t>。</w:t>
      </w:r>
      <w:r>
        <w:rPr>
          <w:rFonts w:eastAsia="仿宋_GB2312"/>
          <w:sz w:val="32"/>
          <w:szCs w:val="32"/>
        </w:rPr>
        <w:t>在2020年对《实施计划》实施成效进行全面评估，并将评估报告报上一级体育主管部门，以适当方式向社会公布。</w:t>
      </w:r>
      <w:bookmarkStart w:id="1" w:name="_GoBack"/>
      <w:bookmarkEnd w:id="1"/>
    </w:p>
    <w:sectPr>
      <w:footerReference r:id="rId3" w:type="default"/>
      <w:footerReference r:id="rId4" w:type="even"/>
      <w:pgSz w:w="11907" w:h="16840"/>
      <w:pgMar w:top="2041" w:right="1531" w:bottom="1701" w:left="1531" w:header="851" w:footer="1397"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Times New Roman"/>
    <w:panose1 w:val="020B0604020202020204"/>
    <w:charset w:val="00"/>
    <w:family w:val="swiss"/>
    <w:pitch w:val="default"/>
    <w:sig w:usb0="E0003AFF" w:usb1="C0007843" w:usb2="00000009" w:usb3="00000000" w:csb0="000001FF" w:csb1="00000000"/>
  </w:font>
  <w:font w:name="Tahoma">
    <w:altName w:val="DejaVu Sans"/>
    <w:panose1 w:val="020B0604030504040204"/>
    <w:charset w:val="00"/>
    <w:family w:val="swiss"/>
    <w:pitch w:val="default"/>
    <w:sig w:usb0="E1003EFF" w:usb1="C000605B" w:usb2="00000029" w:usb3="00000000" w:csb0="000101FF" w:csb1="00000000"/>
  </w:font>
  <w:font w:name="华文中宋">
    <w:altName w:val="汉仪中宋简"/>
    <w:panose1 w:val="02010600040101010101"/>
    <w:charset w:val="00"/>
    <w:family w:val="auto"/>
    <w:pitch w:val="default"/>
    <w:sig w:usb0="00000287" w:usb1="080F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SimSun">
    <w:panose1 w:val="02010600030101010101"/>
    <w:charset w:val="86"/>
    <w:family w:val="auto"/>
    <w:pitch w:val="default"/>
    <w:sig w:usb0="00000003" w:usb1="080E0000" w:usb2="00000000" w:usb3="00000000" w:csb0="00040001" w:csb1="00000000"/>
  </w:font>
  <w:font w:name="Courier New">
    <w:altName w:val="DejaVu Sans"/>
    <w:panose1 w:val="02070309020205020404"/>
    <w:charset w:val="00"/>
    <w:family w:val="modern"/>
    <w:pitch w:val="default"/>
    <w:sig w:usb0="E0003AFF" w:usb1="C0007843" w:usb2="00000009" w:usb3="00000000" w:csb0="000001FF" w:csb1="00000000"/>
  </w:font>
  <w:font w:name="Verdana">
    <w:altName w:val="Ubuntu"/>
    <w:panose1 w:val="020B0604030504040204"/>
    <w:charset w:val="00"/>
    <w:family w:val="swiss"/>
    <w:pitch w:val="default"/>
    <w:sig w:usb0="A10006FF" w:usb1="4000205B" w:usb2="00000010" w:usb3="00000000" w:csb0="0000019F" w:csb1="00000000"/>
  </w:font>
  <w:font w:name="微软雅黑">
    <w:altName w:val="黑体"/>
    <w:panose1 w:val="020B0503020204020204"/>
    <w:charset w:val="00"/>
    <w:family w:val="swiss"/>
    <w:pitch w:val="default"/>
    <w:sig w:usb0="80000287" w:usb1="280F3C52" w:usb2="00000016" w:usb3="00000000" w:csb0="0004001F" w:csb1="00000000"/>
  </w:font>
  <w:font w:name="方正小标宋_GBK">
    <w:panose1 w:val="02000000000000000000"/>
    <w:charset w:val="86"/>
    <w:family w:val="script"/>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ind w:right="294" w:rightChars="140" w:firstLine="322" w:firstLineChars="115"/>
      <w:rPr>
        <w:rStyle w:val="24"/>
        <w:rFonts w:hint="eastAsia"/>
        <w:sz w:val="28"/>
        <w:szCs w:val="28"/>
      </w:rPr>
    </w:pPr>
    <w:r>
      <w:rPr>
        <w:rStyle w:val="24"/>
        <w:rFonts w:hint="eastAsia"/>
        <w:sz w:val="28"/>
        <w:szCs w:val="28"/>
      </w:rPr>
      <w:t xml:space="preserve">—  </w:t>
    </w:r>
    <w:r>
      <w:rPr>
        <w:rStyle w:val="24"/>
        <w:sz w:val="28"/>
        <w:szCs w:val="28"/>
      </w:rPr>
      <w:fldChar w:fldCharType="begin"/>
    </w:r>
    <w:r>
      <w:rPr>
        <w:rStyle w:val="24"/>
        <w:sz w:val="28"/>
        <w:szCs w:val="28"/>
      </w:rPr>
      <w:instrText xml:space="preserve">PAGE  </w:instrText>
    </w:r>
    <w:r>
      <w:rPr>
        <w:rStyle w:val="24"/>
        <w:sz w:val="28"/>
        <w:szCs w:val="28"/>
      </w:rPr>
      <w:fldChar w:fldCharType="separate"/>
    </w:r>
    <w:r>
      <w:rPr>
        <w:rStyle w:val="24"/>
        <w:sz w:val="28"/>
        <w:szCs w:val="28"/>
        <w:lang/>
      </w:rPr>
      <w:t>1</w:t>
    </w:r>
    <w:r>
      <w:rPr>
        <w:rStyle w:val="24"/>
        <w:sz w:val="28"/>
        <w:szCs w:val="28"/>
      </w:rPr>
      <w:fldChar w:fldCharType="end"/>
    </w:r>
    <w:r>
      <w:rPr>
        <w:rStyle w:val="24"/>
        <w:rFonts w:hint="eastAsia"/>
        <w:sz w:val="28"/>
        <w:szCs w:val="28"/>
      </w:rPr>
      <w:t xml:space="preserve">  —</w:t>
    </w:r>
  </w:p>
  <w:p>
    <w:pPr>
      <w:pStyle w:val="13"/>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4"/>
      </w:rPr>
    </w:pPr>
    <w:r>
      <w:rPr>
        <w:rStyle w:val="24"/>
      </w:rPr>
      <w:fldChar w:fldCharType="begin"/>
    </w:r>
    <w:r>
      <w:rPr>
        <w:rStyle w:val="24"/>
      </w:rPr>
      <w:instrText xml:space="preserve">PAGE  </w:instrText>
    </w:r>
    <w:r>
      <w:rPr>
        <w:rStyle w:val="24"/>
      </w:rPr>
      <w:fldChar w:fldCharType="separate"/>
    </w:r>
    <w:r>
      <w:rPr>
        <w:rStyle w:val="24"/>
        <w:lang/>
      </w:rPr>
      <w:t>12</w:t>
    </w:r>
    <w:r>
      <w:rPr>
        <w:rStyle w:val="24"/>
      </w:rPr>
      <w:fldChar w:fldCharType="end"/>
    </w:r>
  </w:p>
  <w:p>
    <w:pPr>
      <w:pStyle w:val="1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D1D"/>
    <w:rsid w:val="00002BD4"/>
    <w:rsid w:val="00003710"/>
    <w:rsid w:val="000060E6"/>
    <w:rsid w:val="00010987"/>
    <w:rsid w:val="00011F74"/>
    <w:rsid w:val="000134F2"/>
    <w:rsid w:val="00013A3E"/>
    <w:rsid w:val="00014183"/>
    <w:rsid w:val="000164E7"/>
    <w:rsid w:val="00016F3A"/>
    <w:rsid w:val="00020C26"/>
    <w:rsid w:val="00021435"/>
    <w:rsid w:val="00021EE6"/>
    <w:rsid w:val="00023FE7"/>
    <w:rsid w:val="00024EDF"/>
    <w:rsid w:val="00025F40"/>
    <w:rsid w:val="00026ABA"/>
    <w:rsid w:val="00027C8E"/>
    <w:rsid w:val="00032DA5"/>
    <w:rsid w:val="00034D89"/>
    <w:rsid w:val="0003658F"/>
    <w:rsid w:val="000367C1"/>
    <w:rsid w:val="00036B54"/>
    <w:rsid w:val="0004003C"/>
    <w:rsid w:val="00042D96"/>
    <w:rsid w:val="00042FD2"/>
    <w:rsid w:val="00051CEF"/>
    <w:rsid w:val="00051D3E"/>
    <w:rsid w:val="00051F3B"/>
    <w:rsid w:val="00055524"/>
    <w:rsid w:val="00056E98"/>
    <w:rsid w:val="000572C9"/>
    <w:rsid w:val="00067FFC"/>
    <w:rsid w:val="00072703"/>
    <w:rsid w:val="000729A2"/>
    <w:rsid w:val="00075E02"/>
    <w:rsid w:val="000764D6"/>
    <w:rsid w:val="000773DB"/>
    <w:rsid w:val="0008298E"/>
    <w:rsid w:val="000836C7"/>
    <w:rsid w:val="00090E55"/>
    <w:rsid w:val="00091B88"/>
    <w:rsid w:val="000946EF"/>
    <w:rsid w:val="00095038"/>
    <w:rsid w:val="0009740E"/>
    <w:rsid w:val="000A2CEE"/>
    <w:rsid w:val="000A2D9E"/>
    <w:rsid w:val="000A40A7"/>
    <w:rsid w:val="000A4285"/>
    <w:rsid w:val="000A4C41"/>
    <w:rsid w:val="000A64A5"/>
    <w:rsid w:val="000A7C4E"/>
    <w:rsid w:val="000B0FA4"/>
    <w:rsid w:val="000B129E"/>
    <w:rsid w:val="000B4268"/>
    <w:rsid w:val="000B5230"/>
    <w:rsid w:val="000B57CD"/>
    <w:rsid w:val="000C0BEF"/>
    <w:rsid w:val="000C0F18"/>
    <w:rsid w:val="000C3904"/>
    <w:rsid w:val="000C3B4D"/>
    <w:rsid w:val="000C6DEE"/>
    <w:rsid w:val="000D0495"/>
    <w:rsid w:val="000D4657"/>
    <w:rsid w:val="000D5982"/>
    <w:rsid w:val="000D6306"/>
    <w:rsid w:val="000E1F06"/>
    <w:rsid w:val="000E2220"/>
    <w:rsid w:val="000E4EFC"/>
    <w:rsid w:val="000E5468"/>
    <w:rsid w:val="000E7A55"/>
    <w:rsid w:val="000F053D"/>
    <w:rsid w:val="000F112F"/>
    <w:rsid w:val="000F2D3E"/>
    <w:rsid w:val="000F3B8A"/>
    <w:rsid w:val="000F53D0"/>
    <w:rsid w:val="000F5BD8"/>
    <w:rsid w:val="00100624"/>
    <w:rsid w:val="00102BEE"/>
    <w:rsid w:val="00103DE3"/>
    <w:rsid w:val="00105B42"/>
    <w:rsid w:val="00105E97"/>
    <w:rsid w:val="00110CF0"/>
    <w:rsid w:val="00113128"/>
    <w:rsid w:val="00115745"/>
    <w:rsid w:val="00115E1E"/>
    <w:rsid w:val="001237F0"/>
    <w:rsid w:val="00125776"/>
    <w:rsid w:val="00126295"/>
    <w:rsid w:val="00126651"/>
    <w:rsid w:val="0013616F"/>
    <w:rsid w:val="00136894"/>
    <w:rsid w:val="00137B9F"/>
    <w:rsid w:val="00141031"/>
    <w:rsid w:val="001421AA"/>
    <w:rsid w:val="0014552B"/>
    <w:rsid w:val="00146826"/>
    <w:rsid w:val="00146F26"/>
    <w:rsid w:val="00152561"/>
    <w:rsid w:val="0015592F"/>
    <w:rsid w:val="001576BE"/>
    <w:rsid w:val="0016061C"/>
    <w:rsid w:val="001609FE"/>
    <w:rsid w:val="00162757"/>
    <w:rsid w:val="0016376F"/>
    <w:rsid w:val="00166606"/>
    <w:rsid w:val="00170394"/>
    <w:rsid w:val="0017185E"/>
    <w:rsid w:val="00173DA5"/>
    <w:rsid w:val="001740A3"/>
    <w:rsid w:val="001746DA"/>
    <w:rsid w:val="001751CC"/>
    <w:rsid w:val="00180185"/>
    <w:rsid w:val="001804BC"/>
    <w:rsid w:val="00180DBB"/>
    <w:rsid w:val="0018471A"/>
    <w:rsid w:val="00185379"/>
    <w:rsid w:val="001860C0"/>
    <w:rsid w:val="00186591"/>
    <w:rsid w:val="001908FB"/>
    <w:rsid w:val="0019104E"/>
    <w:rsid w:val="001918AB"/>
    <w:rsid w:val="00192B74"/>
    <w:rsid w:val="00193F3E"/>
    <w:rsid w:val="00195658"/>
    <w:rsid w:val="00196DBE"/>
    <w:rsid w:val="001A083E"/>
    <w:rsid w:val="001A1458"/>
    <w:rsid w:val="001A316C"/>
    <w:rsid w:val="001A3713"/>
    <w:rsid w:val="001A5DCF"/>
    <w:rsid w:val="001A669B"/>
    <w:rsid w:val="001B0031"/>
    <w:rsid w:val="001B177B"/>
    <w:rsid w:val="001B35DF"/>
    <w:rsid w:val="001B3602"/>
    <w:rsid w:val="001B48B3"/>
    <w:rsid w:val="001B5062"/>
    <w:rsid w:val="001B5BEE"/>
    <w:rsid w:val="001C0B88"/>
    <w:rsid w:val="001C0C01"/>
    <w:rsid w:val="001C19FB"/>
    <w:rsid w:val="001D0429"/>
    <w:rsid w:val="001D4B1E"/>
    <w:rsid w:val="001D5D07"/>
    <w:rsid w:val="001D60FA"/>
    <w:rsid w:val="001D6DD4"/>
    <w:rsid w:val="001D71E9"/>
    <w:rsid w:val="001D730E"/>
    <w:rsid w:val="001D740E"/>
    <w:rsid w:val="001E1955"/>
    <w:rsid w:val="001E2289"/>
    <w:rsid w:val="001E2EFA"/>
    <w:rsid w:val="001E6032"/>
    <w:rsid w:val="001E6CD5"/>
    <w:rsid w:val="001E749B"/>
    <w:rsid w:val="001F1602"/>
    <w:rsid w:val="001F636F"/>
    <w:rsid w:val="001F71BF"/>
    <w:rsid w:val="00201D7C"/>
    <w:rsid w:val="0020222B"/>
    <w:rsid w:val="00202492"/>
    <w:rsid w:val="002028AF"/>
    <w:rsid w:val="002033DA"/>
    <w:rsid w:val="00203555"/>
    <w:rsid w:val="0020441C"/>
    <w:rsid w:val="00205625"/>
    <w:rsid w:val="0020646F"/>
    <w:rsid w:val="00206824"/>
    <w:rsid w:val="00207040"/>
    <w:rsid w:val="002071AF"/>
    <w:rsid w:val="002115E6"/>
    <w:rsid w:val="00216D49"/>
    <w:rsid w:val="0022242D"/>
    <w:rsid w:val="00222EB8"/>
    <w:rsid w:val="0022303E"/>
    <w:rsid w:val="00223E9D"/>
    <w:rsid w:val="00224195"/>
    <w:rsid w:val="00226942"/>
    <w:rsid w:val="00231418"/>
    <w:rsid w:val="002327FC"/>
    <w:rsid w:val="00232DED"/>
    <w:rsid w:val="00234172"/>
    <w:rsid w:val="00234409"/>
    <w:rsid w:val="00234528"/>
    <w:rsid w:val="00234FBA"/>
    <w:rsid w:val="0023536A"/>
    <w:rsid w:val="00235F7F"/>
    <w:rsid w:val="00240575"/>
    <w:rsid w:val="00240B53"/>
    <w:rsid w:val="002413D7"/>
    <w:rsid w:val="00242B7E"/>
    <w:rsid w:val="0024353F"/>
    <w:rsid w:val="00244010"/>
    <w:rsid w:val="00245B2D"/>
    <w:rsid w:val="00246A4C"/>
    <w:rsid w:val="00247560"/>
    <w:rsid w:val="0025131C"/>
    <w:rsid w:val="00251F2A"/>
    <w:rsid w:val="00252799"/>
    <w:rsid w:val="002543E6"/>
    <w:rsid w:val="00255569"/>
    <w:rsid w:val="00260223"/>
    <w:rsid w:val="0026110F"/>
    <w:rsid w:val="00261892"/>
    <w:rsid w:val="00264F54"/>
    <w:rsid w:val="002661C3"/>
    <w:rsid w:val="00270BD6"/>
    <w:rsid w:val="0027138D"/>
    <w:rsid w:val="00272D2D"/>
    <w:rsid w:val="002752A8"/>
    <w:rsid w:val="00275590"/>
    <w:rsid w:val="00280E5A"/>
    <w:rsid w:val="0028403F"/>
    <w:rsid w:val="00284A78"/>
    <w:rsid w:val="00286591"/>
    <w:rsid w:val="00287551"/>
    <w:rsid w:val="00287DD4"/>
    <w:rsid w:val="00293E9A"/>
    <w:rsid w:val="00295684"/>
    <w:rsid w:val="00295AA7"/>
    <w:rsid w:val="00296891"/>
    <w:rsid w:val="002968FD"/>
    <w:rsid w:val="00296D1D"/>
    <w:rsid w:val="00297D6D"/>
    <w:rsid w:val="002A1A9E"/>
    <w:rsid w:val="002A2B0F"/>
    <w:rsid w:val="002A2D1E"/>
    <w:rsid w:val="002A3718"/>
    <w:rsid w:val="002A38CA"/>
    <w:rsid w:val="002A4AE0"/>
    <w:rsid w:val="002A549F"/>
    <w:rsid w:val="002A6518"/>
    <w:rsid w:val="002B183D"/>
    <w:rsid w:val="002B462F"/>
    <w:rsid w:val="002B58F8"/>
    <w:rsid w:val="002B7782"/>
    <w:rsid w:val="002C063F"/>
    <w:rsid w:val="002C19B8"/>
    <w:rsid w:val="002C1CB2"/>
    <w:rsid w:val="002C54B9"/>
    <w:rsid w:val="002D0AD3"/>
    <w:rsid w:val="002D120C"/>
    <w:rsid w:val="002D16C9"/>
    <w:rsid w:val="002D2292"/>
    <w:rsid w:val="002D323D"/>
    <w:rsid w:val="002D3956"/>
    <w:rsid w:val="002D3AFC"/>
    <w:rsid w:val="002E070C"/>
    <w:rsid w:val="002E0C5E"/>
    <w:rsid w:val="002E58A5"/>
    <w:rsid w:val="002E66DF"/>
    <w:rsid w:val="002E7CD7"/>
    <w:rsid w:val="002F1697"/>
    <w:rsid w:val="002F30AD"/>
    <w:rsid w:val="002F44C2"/>
    <w:rsid w:val="002F44FA"/>
    <w:rsid w:val="002F4902"/>
    <w:rsid w:val="002F77F4"/>
    <w:rsid w:val="003007F8"/>
    <w:rsid w:val="00301222"/>
    <w:rsid w:val="00303F5B"/>
    <w:rsid w:val="003067AF"/>
    <w:rsid w:val="003070FB"/>
    <w:rsid w:val="003124C9"/>
    <w:rsid w:val="00314DAD"/>
    <w:rsid w:val="00315A36"/>
    <w:rsid w:val="00321C30"/>
    <w:rsid w:val="0032442F"/>
    <w:rsid w:val="0032542A"/>
    <w:rsid w:val="00326054"/>
    <w:rsid w:val="003277B1"/>
    <w:rsid w:val="00333947"/>
    <w:rsid w:val="00333948"/>
    <w:rsid w:val="00333E8D"/>
    <w:rsid w:val="003345D6"/>
    <w:rsid w:val="0033664F"/>
    <w:rsid w:val="00336874"/>
    <w:rsid w:val="00340807"/>
    <w:rsid w:val="00341993"/>
    <w:rsid w:val="00342BA6"/>
    <w:rsid w:val="00342C44"/>
    <w:rsid w:val="00342C83"/>
    <w:rsid w:val="003437F4"/>
    <w:rsid w:val="0035075C"/>
    <w:rsid w:val="0035243A"/>
    <w:rsid w:val="00354052"/>
    <w:rsid w:val="0035659A"/>
    <w:rsid w:val="00356779"/>
    <w:rsid w:val="003635AB"/>
    <w:rsid w:val="003643A9"/>
    <w:rsid w:val="00366118"/>
    <w:rsid w:val="00367466"/>
    <w:rsid w:val="00371224"/>
    <w:rsid w:val="00371B12"/>
    <w:rsid w:val="00372130"/>
    <w:rsid w:val="00374822"/>
    <w:rsid w:val="00376BF6"/>
    <w:rsid w:val="0038056F"/>
    <w:rsid w:val="003806CD"/>
    <w:rsid w:val="00380D1C"/>
    <w:rsid w:val="003814D9"/>
    <w:rsid w:val="00382ADC"/>
    <w:rsid w:val="0038320D"/>
    <w:rsid w:val="003834E8"/>
    <w:rsid w:val="003842B1"/>
    <w:rsid w:val="0038463E"/>
    <w:rsid w:val="003864BA"/>
    <w:rsid w:val="0038726B"/>
    <w:rsid w:val="003878EC"/>
    <w:rsid w:val="00394053"/>
    <w:rsid w:val="00394952"/>
    <w:rsid w:val="0039754E"/>
    <w:rsid w:val="003A32F9"/>
    <w:rsid w:val="003A5F3F"/>
    <w:rsid w:val="003A7F46"/>
    <w:rsid w:val="003B3084"/>
    <w:rsid w:val="003B76B0"/>
    <w:rsid w:val="003C11C1"/>
    <w:rsid w:val="003C1829"/>
    <w:rsid w:val="003C2D21"/>
    <w:rsid w:val="003C3329"/>
    <w:rsid w:val="003C38C1"/>
    <w:rsid w:val="003C4624"/>
    <w:rsid w:val="003C46B5"/>
    <w:rsid w:val="003C4C1F"/>
    <w:rsid w:val="003C67D5"/>
    <w:rsid w:val="003C76DF"/>
    <w:rsid w:val="003D0A28"/>
    <w:rsid w:val="003D1970"/>
    <w:rsid w:val="003D7BFB"/>
    <w:rsid w:val="003E00E9"/>
    <w:rsid w:val="003E0F19"/>
    <w:rsid w:val="003E1D98"/>
    <w:rsid w:val="003E3489"/>
    <w:rsid w:val="003E403A"/>
    <w:rsid w:val="003E5127"/>
    <w:rsid w:val="003F0A64"/>
    <w:rsid w:val="003F2514"/>
    <w:rsid w:val="003F2AFA"/>
    <w:rsid w:val="003F30E8"/>
    <w:rsid w:val="003F5B82"/>
    <w:rsid w:val="003F71A7"/>
    <w:rsid w:val="00400219"/>
    <w:rsid w:val="00406492"/>
    <w:rsid w:val="00414612"/>
    <w:rsid w:val="00415B42"/>
    <w:rsid w:val="00417671"/>
    <w:rsid w:val="00417874"/>
    <w:rsid w:val="0042065A"/>
    <w:rsid w:val="00421E01"/>
    <w:rsid w:val="004234F1"/>
    <w:rsid w:val="00424CA7"/>
    <w:rsid w:val="00425A72"/>
    <w:rsid w:val="00425BAB"/>
    <w:rsid w:val="00427F1D"/>
    <w:rsid w:val="00437009"/>
    <w:rsid w:val="0044316F"/>
    <w:rsid w:val="0044382D"/>
    <w:rsid w:val="00443904"/>
    <w:rsid w:val="00443B0B"/>
    <w:rsid w:val="00445D13"/>
    <w:rsid w:val="00446FF1"/>
    <w:rsid w:val="004471EB"/>
    <w:rsid w:val="00447B5C"/>
    <w:rsid w:val="0045125F"/>
    <w:rsid w:val="00451C1A"/>
    <w:rsid w:val="00452227"/>
    <w:rsid w:val="00454592"/>
    <w:rsid w:val="004568EE"/>
    <w:rsid w:val="00460D17"/>
    <w:rsid w:val="00463DDB"/>
    <w:rsid w:val="00465131"/>
    <w:rsid w:val="00473B20"/>
    <w:rsid w:val="00473D42"/>
    <w:rsid w:val="00476F8D"/>
    <w:rsid w:val="00477D3F"/>
    <w:rsid w:val="00480561"/>
    <w:rsid w:val="004816F8"/>
    <w:rsid w:val="0048319C"/>
    <w:rsid w:val="00484C8E"/>
    <w:rsid w:val="00485108"/>
    <w:rsid w:val="00487164"/>
    <w:rsid w:val="0049126D"/>
    <w:rsid w:val="00492965"/>
    <w:rsid w:val="00492C00"/>
    <w:rsid w:val="00492DD7"/>
    <w:rsid w:val="004938BC"/>
    <w:rsid w:val="00494771"/>
    <w:rsid w:val="00494E1E"/>
    <w:rsid w:val="00495292"/>
    <w:rsid w:val="00495810"/>
    <w:rsid w:val="00497CEE"/>
    <w:rsid w:val="004A056E"/>
    <w:rsid w:val="004A3360"/>
    <w:rsid w:val="004A3F46"/>
    <w:rsid w:val="004A416D"/>
    <w:rsid w:val="004A4A93"/>
    <w:rsid w:val="004A6329"/>
    <w:rsid w:val="004A74E5"/>
    <w:rsid w:val="004B01AC"/>
    <w:rsid w:val="004B051B"/>
    <w:rsid w:val="004B101F"/>
    <w:rsid w:val="004B1AB0"/>
    <w:rsid w:val="004B26CA"/>
    <w:rsid w:val="004B277A"/>
    <w:rsid w:val="004B5513"/>
    <w:rsid w:val="004B6CAB"/>
    <w:rsid w:val="004B7949"/>
    <w:rsid w:val="004C0B21"/>
    <w:rsid w:val="004C1DAC"/>
    <w:rsid w:val="004C2427"/>
    <w:rsid w:val="004C2C9B"/>
    <w:rsid w:val="004C2D9C"/>
    <w:rsid w:val="004C4F0A"/>
    <w:rsid w:val="004C5D83"/>
    <w:rsid w:val="004C6854"/>
    <w:rsid w:val="004D0049"/>
    <w:rsid w:val="004D0CEA"/>
    <w:rsid w:val="004D0EC1"/>
    <w:rsid w:val="004D34ED"/>
    <w:rsid w:val="004D3720"/>
    <w:rsid w:val="004D4EB1"/>
    <w:rsid w:val="004D68B2"/>
    <w:rsid w:val="004D7889"/>
    <w:rsid w:val="004E0CE0"/>
    <w:rsid w:val="004E16AF"/>
    <w:rsid w:val="004E25CD"/>
    <w:rsid w:val="004E4728"/>
    <w:rsid w:val="004E6055"/>
    <w:rsid w:val="004E68DD"/>
    <w:rsid w:val="004F311D"/>
    <w:rsid w:val="004F3518"/>
    <w:rsid w:val="004F49C3"/>
    <w:rsid w:val="004F4DCE"/>
    <w:rsid w:val="004F5B35"/>
    <w:rsid w:val="004F7844"/>
    <w:rsid w:val="00500F11"/>
    <w:rsid w:val="0050413A"/>
    <w:rsid w:val="00505FE4"/>
    <w:rsid w:val="005073B8"/>
    <w:rsid w:val="00507A02"/>
    <w:rsid w:val="00510013"/>
    <w:rsid w:val="005101C3"/>
    <w:rsid w:val="005114DE"/>
    <w:rsid w:val="00515782"/>
    <w:rsid w:val="005161A0"/>
    <w:rsid w:val="00520E6E"/>
    <w:rsid w:val="005251F7"/>
    <w:rsid w:val="00525872"/>
    <w:rsid w:val="00531877"/>
    <w:rsid w:val="005318B5"/>
    <w:rsid w:val="005325D2"/>
    <w:rsid w:val="0053363E"/>
    <w:rsid w:val="005355D5"/>
    <w:rsid w:val="00535D81"/>
    <w:rsid w:val="005363D8"/>
    <w:rsid w:val="005412E3"/>
    <w:rsid w:val="00541EF6"/>
    <w:rsid w:val="00542065"/>
    <w:rsid w:val="005422AB"/>
    <w:rsid w:val="005427F4"/>
    <w:rsid w:val="00542D57"/>
    <w:rsid w:val="00543EEC"/>
    <w:rsid w:val="0054427F"/>
    <w:rsid w:val="005459D0"/>
    <w:rsid w:val="00546599"/>
    <w:rsid w:val="00546FE3"/>
    <w:rsid w:val="0054718E"/>
    <w:rsid w:val="005505A9"/>
    <w:rsid w:val="00550E88"/>
    <w:rsid w:val="00551AD7"/>
    <w:rsid w:val="00554086"/>
    <w:rsid w:val="0055579A"/>
    <w:rsid w:val="00555A43"/>
    <w:rsid w:val="00560FF3"/>
    <w:rsid w:val="00562F36"/>
    <w:rsid w:val="00563E99"/>
    <w:rsid w:val="00565CF9"/>
    <w:rsid w:val="005673CB"/>
    <w:rsid w:val="005674D2"/>
    <w:rsid w:val="00570153"/>
    <w:rsid w:val="005705D1"/>
    <w:rsid w:val="00570D65"/>
    <w:rsid w:val="00570DFB"/>
    <w:rsid w:val="005723AC"/>
    <w:rsid w:val="005735BD"/>
    <w:rsid w:val="005744F2"/>
    <w:rsid w:val="00574918"/>
    <w:rsid w:val="00583830"/>
    <w:rsid w:val="0058458A"/>
    <w:rsid w:val="00591887"/>
    <w:rsid w:val="00591B4A"/>
    <w:rsid w:val="00592E15"/>
    <w:rsid w:val="005930DB"/>
    <w:rsid w:val="00593CE0"/>
    <w:rsid w:val="005970B1"/>
    <w:rsid w:val="005973DE"/>
    <w:rsid w:val="0059742E"/>
    <w:rsid w:val="005A0775"/>
    <w:rsid w:val="005A1AEC"/>
    <w:rsid w:val="005A2932"/>
    <w:rsid w:val="005A3CDC"/>
    <w:rsid w:val="005A4CB4"/>
    <w:rsid w:val="005A4FB7"/>
    <w:rsid w:val="005A6D67"/>
    <w:rsid w:val="005B0649"/>
    <w:rsid w:val="005B70F9"/>
    <w:rsid w:val="005C0091"/>
    <w:rsid w:val="005C0A64"/>
    <w:rsid w:val="005C0B79"/>
    <w:rsid w:val="005C37BE"/>
    <w:rsid w:val="005C5E16"/>
    <w:rsid w:val="005C7535"/>
    <w:rsid w:val="005C76E5"/>
    <w:rsid w:val="005D0288"/>
    <w:rsid w:val="005D305B"/>
    <w:rsid w:val="005D312B"/>
    <w:rsid w:val="005D398F"/>
    <w:rsid w:val="005D4FAE"/>
    <w:rsid w:val="005D5C48"/>
    <w:rsid w:val="005D5CEC"/>
    <w:rsid w:val="005D78D7"/>
    <w:rsid w:val="005E0A34"/>
    <w:rsid w:val="005E60A5"/>
    <w:rsid w:val="005E6A54"/>
    <w:rsid w:val="005E722A"/>
    <w:rsid w:val="005F207D"/>
    <w:rsid w:val="005F4DB3"/>
    <w:rsid w:val="005F4F31"/>
    <w:rsid w:val="00602A0D"/>
    <w:rsid w:val="006045C4"/>
    <w:rsid w:val="00607A01"/>
    <w:rsid w:val="00613020"/>
    <w:rsid w:val="0061581B"/>
    <w:rsid w:val="00617C4B"/>
    <w:rsid w:val="00623DC0"/>
    <w:rsid w:val="0062702B"/>
    <w:rsid w:val="00631108"/>
    <w:rsid w:val="00633F7F"/>
    <w:rsid w:val="00635302"/>
    <w:rsid w:val="00636040"/>
    <w:rsid w:val="0063618B"/>
    <w:rsid w:val="00641B96"/>
    <w:rsid w:val="00643FEF"/>
    <w:rsid w:val="00644835"/>
    <w:rsid w:val="00645C79"/>
    <w:rsid w:val="00650B36"/>
    <w:rsid w:val="00651945"/>
    <w:rsid w:val="00651A3E"/>
    <w:rsid w:val="00651D7B"/>
    <w:rsid w:val="00652499"/>
    <w:rsid w:val="006537B2"/>
    <w:rsid w:val="00657965"/>
    <w:rsid w:val="00660BDB"/>
    <w:rsid w:val="00663F77"/>
    <w:rsid w:val="00664B04"/>
    <w:rsid w:val="006650C2"/>
    <w:rsid w:val="006650F6"/>
    <w:rsid w:val="00665818"/>
    <w:rsid w:val="00667ADA"/>
    <w:rsid w:val="00671A0D"/>
    <w:rsid w:val="006746DB"/>
    <w:rsid w:val="00674D23"/>
    <w:rsid w:val="00675C43"/>
    <w:rsid w:val="00675D70"/>
    <w:rsid w:val="006762A7"/>
    <w:rsid w:val="00681AA0"/>
    <w:rsid w:val="006820B4"/>
    <w:rsid w:val="0068291F"/>
    <w:rsid w:val="0068417D"/>
    <w:rsid w:val="00684C15"/>
    <w:rsid w:val="00693DF0"/>
    <w:rsid w:val="00697884"/>
    <w:rsid w:val="006A0024"/>
    <w:rsid w:val="006A070E"/>
    <w:rsid w:val="006A23B3"/>
    <w:rsid w:val="006A4AB8"/>
    <w:rsid w:val="006A4D62"/>
    <w:rsid w:val="006A56F8"/>
    <w:rsid w:val="006A6514"/>
    <w:rsid w:val="006B0945"/>
    <w:rsid w:val="006B14B5"/>
    <w:rsid w:val="006B159C"/>
    <w:rsid w:val="006B20E8"/>
    <w:rsid w:val="006B2970"/>
    <w:rsid w:val="006B2B6E"/>
    <w:rsid w:val="006B5083"/>
    <w:rsid w:val="006B6557"/>
    <w:rsid w:val="006B797C"/>
    <w:rsid w:val="006C0F8A"/>
    <w:rsid w:val="006C22B4"/>
    <w:rsid w:val="006C7471"/>
    <w:rsid w:val="006C77B5"/>
    <w:rsid w:val="006D009B"/>
    <w:rsid w:val="006D549E"/>
    <w:rsid w:val="006D638B"/>
    <w:rsid w:val="006E11AB"/>
    <w:rsid w:val="006E150C"/>
    <w:rsid w:val="006E194F"/>
    <w:rsid w:val="006E355B"/>
    <w:rsid w:val="006E4D84"/>
    <w:rsid w:val="006E5F81"/>
    <w:rsid w:val="006E67E4"/>
    <w:rsid w:val="006E6A4A"/>
    <w:rsid w:val="006E7893"/>
    <w:rsid w:val="006F0465"/>
    <w:rsid w:val="006F158B"/>
    <w:rsid w:val="006F19D4"/>
    <w:rsid w:val="006F2111"/>
    <w:rsid w:val="006F44EF"/>
    <w:rsid w:val="006F489F"/>
    <w:rsid w:val="006F5CFC"/>
    <w:rsid w:val="006F7C9A"/>
    <w:rsid w:val="006F7F81"/>
    <w:rsid w:val="007004F6"/>
    <w:rsid w:val="00703BFD"/>
    <w:rsid w:val="0070423B"/>
    <w:rsid w:val="00705EDE"/>
    <w:rsid w:val="00706564"/>
    <w:rsid w:val="0071107E"/>
    <w:rsid w:val="007116BA"/>
    <w:rsid w:val="0071194A"/>
    <w:rsid w:val="00711F8F"/>
    <w:rsid w:val="007135AC"/>
    <w:rsid w:val="00714336"/>
    <w:rsid w:val="00714DE1"/>
    <w:rsid w:val="00716EBA"/>
    <w:rsid w:val="00716ED5"/>
    <w:rsid w:val="007207FB"/>
    <w:rsid w:val="00720993"/>
    <w:rsid w:val="00721BCE"/>
    <w:rsid w:val="00722686"/>
    <w:rsid w:val="0072318E"/>
    <w:rsid w:val="0072343E"/>
    <w:rsid w:val="00727007"/>
    <w:rsid w:val="00730063"/>
    <w:rsid w:val="00733133"/>
    <w:rsid w:val="00736BD5"/>
    <w:rsid w:val="00737425"/>
    <w:rsid w:val="00743409"/>
    <w:rsid w:val="007440B6"/>
    <w:rsid w:val="00745A1E"/>
    <w:rsid w:val="00752AD2"/>
    <w:rsid w:val="00760036"/>
    <w:rsid w:val="00760B95"/>
    <w:rsid w:val="00761A22"/>
    <w:rsid w:val="007625D9"/>
    <w:rsid w:val="007626D5"/>
    <w:rsid w:val="00763EC3"/>
    <w:rsid w:val="00765C53"/>
    <w:rsid w:val="00766940"/>
    <w:rsid w:val="00767E79"/>
    <w:rsid w:val="007709B3"/>
    <w:rsid w:val="00772330"/>
    <w:rsid w:val="00773653"/>
    <w:rsid w:val="00774F6C"/>
    <w:rsid w:val="00775613"/>
    <w:rsid w:val="00775C23"/>
    <w:rsid w:val="0078026D"/>
    <w:rsid w:val="0078034D"/>
    <w:rsid w:val="00781F41"/>
    <w:rsid w:val="00783D22"/>
    <w:rsid w:val="007846E3"/>
    <w:rsid w:val="0078713A"/>
    <w:rsid w:val="007903DD"/>
    <w:rsid w:val="00790A8B"/>
    <w:rsid w:val="00790E71"/>
    <w:rsid w:val="00792ADA"/>
    <w:rsid w:val="00795E07"/>
    <w:rsid w:val="00796BD1"/>
    <w:rsid w:val="00797144"/>
    <w:rsid w:val="00797AE1"/>
    <w:rsid w:val="007A4D1A"/>
    <w:rsid w:val="007A6AA9"/>
    <w:rsid w:val="007B1C47"/>
    <w:rsid w:val="007B1FEA"/>
    <w:rsid w:val="007B2B26"/>
    <w:rsid w:val="007B31DC"/>
    <w:rsid w:val="007B32D6"/>
    <w:rsid w:val="007B7A9A"/>
    <w:rsid w:val="007C1163"/>
    <w:rsid w:val="007C21E8"/>
    <w:rsid w:val="007C3469"/>
    <w:rsid w:val="007C3BB3"/>
    <w:rsid w:val="007C5E12"/>
    <w:rsid w:val="007C6D50"/>
    <w:rsid w:val="007D0AB4"/>
    <w:rsid w:val="007D0CE7"/>
    <w:rsid w:val="007D2FBC"/>
    <w:rsid w:val="007D34BC"/>
    <w:rsid w:val="007D4526"/>
    <w:rsid w:val="007D4D1F"/>
    <w:rsid w:val="007D53EA"/>
    <w:rsid w:val="007D5862"/>
    <w:rsid w:val="007D694A"/>
    <w:rsid w:val="007D7931"/>
    <w:rsid w:val="007D7DC7"/>
    <w:rsid w:val="007D7EC6"/>
    <w:rsid w:val="007E4116"/>
    <w:rsid w:val="007E4CCD"/>
    <w:rsid w:val="007E7CE7"/>
    <w:rsid w:val="007F0FCE"/>
    <w:rsid w:val="007F123D"/>
    <w:rsid w:val="007F3F07"/>
    <w:rsid w:val="007F4F4A"/>
    <w:rsid w:val="007F53EA"/>
    <w:rsid w:val="007F6E4C"/>
    <w:rsid w:val="007F7898"/>
    <w:rsid w:val="007F7BFA"/>
    <w:rsid w:val="008037B6"/>
    <w:rsid w:val="0080396D"/>
    <w:rsid w:val="00804EDD"/>
    <w:rsid w:val="00813317"/>
    <w:rsid w:val="00814267"/>
    <w:rsid w:val="00815103"/>
    <w:rsid w:val="0081655B"/>
    <w:rsid w:val="0081711C"/>
    <w:rsid w:val="00823ECC"/>
    <w:rsid w:val="008248E4"/>
    <w:rsid w:val="00826ED7"/>
    <w:rsid w:val="00830B9A"/>
    <w:rsid w:val="00830F49"/>
    <w:rsid w:val="00830F9B"/>
    <w:rsid w:val="008312A4"/>
    <w:rsid w:val="00831368"/>
    <w:rsid w:val="00831D42"/>
    <w:rsid w:val="008331FA"/>
    <w:rsid w:val="00833D47"/>
    <w:rsid w:val="00834F8F"/>
    <w:rsid w:val="008352F5"/>
    <w:rsid w:val="00837032"/>
    <w:rsid w:val="008402EC"/>
    <w:rsid w:val="008455A7"/>
    <w:rsid w:val="00851013"/>
    <w:rsid w:val="00854BAA"/>
    <w:rsid w:val="00854F2D"/>
    <w:rsid w:val="00856394"/>
    <w:rsid w:val="00862827"/>
    <w:rsid w:val="00863899"/>
    <w:rsid w:val="00863ABC"/>
    <w:rsid w:val="00867096"/>
    <w:rsid w:val="0086776C"/>
    <w:rsid w:val="00873711"/>
    <w:rsid w:val="0087520B"/>
    <w:rsid w:val="00876EB0"/>
    <w:rsid w:val="00877A57"/>
    <w:rsid w:val="00881D44"/>
    <w:rsid w:val="00887CC8"/>
    <w:rsid w:val="00892A19"/>
    <w:rsid w:val="008935AB"/>
    <w:rsid w:val="008A18B9"/>
    <w:rsid w:val="008A1B89"/>
    <w:rsid w:val="008A4A05"/>
    <w:rsid w:val="008A7DEF"/>
    <w:rsid w:val="008B37BE"/>
    <w:rsid w:val="008B4749"/>
    <w:rsid w:val="008B5BB1"/>
    <w:rsid w:val="008B68BC"/>
    <w:rsid w:val="008C27E7"/>
    <w:rsid w:val="008C47AF"/>
    <w:rsid w:val="008C62AA"/>
    <w:rsid w:val="008C6ECC"/>
    <w:rsid w:val="008C74AE"/>
    <w:rsid w:val="008D1240"/>
    <w:rsid w:val="008D3B7C"/>
    <w:rsid w:val="008D6F65"/>
    <w:rsid w:val="008D7014"/>
    <w:rsid w:val="008D7F27"/>
    <w:rsid w:val="008D7F81"/>
    <w:rsid w:val="008E20CB"/>
    <w:rsid w:val="008E3A2A"/>
    <w:rsid w:val="008E42DE"/>
    <w:rsid w:val="008E4D17"/>
    <w:rsid w:val="008F1AAF"/>
    <w:rsid w:val="008F29B1"/>
    <w:rsid w:val="008F42A8"/>
    <w:rsid w:val="008F484D"/>
    <w:rsid w:val="008F6001"/>
    <w:rsid w:val="00900B07"/>
    <w:rsid w:val="00902C73"/>
    <w:rsid w:val="00902CAE"/>
    <w:rsid w:val="00903A6B"/>
    <w:rsid w:val="009051B2"/>
    <w:rsid w:val="00905316"/>
    <w:rsid w:val="009104A8"/>
    <w:rsid w:val="00911BC8"/>
    <w:rsid w:val="00911D9C"/>
    <w:rsid w:val="00913493"/>
    <w:rsid w:val="00914CBB"/>
    <w:rsid w:val="00916446"/>
    <w:rsid w:val="00916C77"/>
    <w:rsid w:val="00922829"/>
    <w:rsid w:val="00923380"/>
    <w:rsid w:val="00923841"/>
    <w:rsid w:val="009243FC"/>
    <w:rsid w:val="00926C36"/>
    <w:rsid w:val="00930CE9"/>
    <w:rsid w:val="00930DCE"/>
    <w:rsid w:val="00931173"/>
    <w:rsid w:val="0093618A"/>
    <w:rsid w:val="00937604"/>
    <w:rsid w:val="009379A1"/>
    <w:rsid w:val="00941B0E"/>
    <w:rsid w:val="009423C5"/>
    <w:rsid w:val="009504D4"/>
    <w:rsid w:val="00951F60"/>
    <w:rsid w:val="009530A3"/>
    <w:rsid w:val="009558FF"/>
    <w:rsid w:val="00955C44"/>
    <w:rsid w:val="009561DF"/>
    <w:rsid w:val="009572F8"/>
    <w:rsid w:val="00962377"/>
    <w:rsid w:val="00962856"/>
    <w:rsid w:val="00962EBD"/>
    <w:rsid w:val="009638D1"/>
    <w:rsid w:val="00963A51"/>
    <w:rsid w:val="00967340"/>
    <w:rsid w:val="009706CA"/>
    <w:rsid w:val="00972981"/>
    <w:rsid w:val="009751DF"/>
    <w:rsid w:val="00975A31"/>
    <w:rsid w:val="009763CB"/>
    <w:rsid w:val="0097688E"/>
    <w:rsid w:val="0098513B"/>
    <w:rsid w:val="00985A68"/>
    <w:rsid w:val="00985CE7"/>
    <w:rsid w:val="00986434"/>
    <w:rsid w:val="00987D3A"/>
    <w:rsid w:val="00990369"/>
    <w:rsid w:val="00996609"/>
    <w:rsid w:val="009A3A9B"/>
    <w:rsid w:val="009A42BA"/>
    <w:rsid w:val="009A63AB"/>
    <w:rsid w:val="009A7715"/>
    <w:rsid w:val="009B2989"/>
    <w:rsid w:val="009B3488"/>
    <w:rsid w:val="009B34BE"/>
    <w:rsid w:val="009B4313"/>
    <w:rsid w:val="009B7703"/>
    <w:rsid w:val="009C01A1"/>
    <w:rsid w:val="009C0EE7"/>
    <w:rsid w:val="009C156E"/>
    <w:rsid w:val="009C19D5"/>
    <w:rsid w:val="009C33F4"/>
    <w:rsid w:val="009C3ADE"/>
    <w:rsid w:val="009C3C5F"/>
    <w:rsid w:val="009C431A"/>
    <w:rsid w:val="009C5F04"/>
    <w:rsid w:val="009C74E1"/>
    <w:rsid w:val="009D30AB"/>
    <w:rsid w:val="009D41F5"/>
    <w:rsid w:val="009D55E5"/>
    <w:rsid w:val="009D658B"/>
    <w:rsid w:val="009D7925"/>
    <w:rsid w:val="009E1100"/>
    <w:rsid w:val="009E1832"/>
    <w:rsid w:val="009E2141"/>
    <w:rsid w:val="009E2F84"/>
    <w:rsid w:val="009E3DAC"/>
    <w:rsid w:val="009E6037"/>
    <w:rsid w:val="009E6707"/>
    <w:rsid w:val="009F0C61"/>
    <w:rsid w:val="009F36AD"/>
    <w:rsid w:val="009F41C0"/>
    <w:rsid w:val="00A011E3"/>
    <w:rsid w:val="00A016EE"/>
    <w:rsid w:val="00A020FF"/>
    <w:rsid w:val="00A06A84"/>
    <w:rsid w:val="00A07788"/>
    <w:rsid w:val="00A07FCE"/>
    <w:rsid w:val="00A117CF"/>
    <w:rsid w:val="00A14560"/>
    <w:rsid w:val="00A176D6"/>
    <w:rsid w:val="00A179F3"/>
    <w:rsid w:val="00A17AD1"/>
    <w:rsid w:val="00A204A5"/>
    <w:rsid w:val="00A208CC"/>
    <w:rsid w:val="00A214B4"/>
    <w:rsid w:val="00A21628"/>
    <w:rsid w:val="00A221E4"/>
    <w:rsid w:val="00A226D5"/>
    <w:rsid w:val="00A22DB7"/>
    <w:rsid w:val="00A23224"/>
    <w:rsid w:val="00A254DB"/>
    <w:rsid w:val="00A26D38"/>
    <w:rsid w:val="00A306A4"/>
    <w:rsid w:val="00A326B9"/>
    <w:rsid w:val="00A37517"/>
    <w:rsid w:val="00A405CB"/>
    <w:rsid w:val="00A40FA3"/>
    <w:rsid w:val="00A41E89"/>
    <w:rsid w:val="00A455DE"/>
    <w:rsid w:val="00A50A3E"/>
    <w:rsid w:val="00A51729"/>
    <w:rsid w:val="00A559C2"/>
    <w:rsid w:val="00A56E7A"/>
    <w:rsid w:val="00A577BE"/>
    <w:rsid w:val="00A62246"/>
    <w:rsid w:val="00A664CD"/>
    <w:rsid w:val="00A677D5"/>
    <w:rsid w:val="00A67B37"/>
    <w:rsid w:val="00A72480"/>
    <w:rsid w:val="00A755A6"/>
    <w:rsid w:val="00A75B90"/>
    <w:rsid w:val="00A762A3"/>
    <w:rsid w:val="00A76562"/>
    <w:rsid w:val="00A77245"/>
    <w:rsid w:val="00A808F3"/>
    <w:rsid w:val="00A82170"/>
    <w:rsid w:val="00A823F2"/>
    <w:rsid w:val="00A83A37"/>
    <w:rsid w:val="00A843AE"/>
    <w:rsid w:val="00A901B9"/>
    <w:rsid w:val="00A90772"/>
    <w:rsid w:val="00A918B4"/>
    <w:rsid w:val="00A935AE"/>
    <w:rsid w:val="00A94864"/>
    <w:rsid w:val="00A95BA8"/>
    <w:rsid w:val="00A967E4"/>
    <w:rsid w:val="00AA0199"/>
    <w:rsid w:val="00AA0844"/>
    <w:rsid w:val="00AA0BCF"/>
    <w:rsid w:val="00AA169B"/>
    <w:rsid w:val="00AA1E94"/>
    <w:rsid w:val="00AA50AF"/>
    <w:rsid w:val="00AA64E7"/>
    <w:rsid w:val="00AA657D"/>
    <w:rsid w:val="00AB07FF"/>
    <w:rsid w:val="00AB0F75"/>
    <w:rsid w:val="00AB4330"/>
    <w:rsid w:val="00AB658B"/>
    <w:rsid w:val="00AB7DC4"/>
    <w:rsid w:val="00AC4423"/>
    <w:rsid w:val="00AC4C90"/>
    <w:rsid w:val="00AC76B8"/>
    <w:rsid w:val="00AD0E24"/>
    <w:rsid w:val="00AD29CE"/>
    <w:rsid w:val="00AD3990"/>
    <w:rsid w:val="00AD5F2D"/>
    <w:rsid w:val="00AD6FBE"/>
    <w:rsid w:val="00AE7544"/>
    <w:rsid w:val="00AF2045"/>
    <w:rsid w:val="00AF2BCC"/>
    <w:rsid w:val="00AF2FAA"/>
    <w:rsid w:val="00AF353C"/>
    <w:rsid w:val="00AF3595"/>
    <w:rsid w:val="00AF4361"/>
    <w:rsid w:val="00AF5271"/>
    <w:rsid w:val="00AF6814"/>
    <w:rsid w:val="00B0259B"/>
    <w:rsid w:val="00B034E4"/>
    <w:rsid w:val="00B03786"/>
    <w:rsid w:val="00B047F2"/>
    <w:rsid w:val="00B04B50"/>
    <w:rsid w:val="00B0542D"/>
    <w:rsid w:val="00B06F37"/>
    <w:rsid w:val="00B115AB"/>
    <w:rsid w:val="00B13E78"/>
    <w:rsid w:val="00B20CE3"/>
    <w:rsid w:val="00B2229C"/>
    <w:rsid w:val="00B222A2"/>
    <w:rsid w:val="00B223FA"/>
    <w:rsid w:val="00B22CC9"/>
    <w:rsid w:val="00B243C8"/>
    <w:rsid w:val="00B24C6E"/>
    <w:rsid w:val="00B252CE"/>
    <w:rsid w:val="00B25CFF"/>
    <w:rsid w:val="00B27ADA"/>
    <w:rsid w:val="00B31A91"/>
    <w:rsid w:val="00B31D15"/>
    <w:rsid w:val="00B32BCE"/>
    <w:rsid w:val="00B35906"/>
    <w:rsid w:val="00B37041"/>
    <w:rsid w:val="00B371D5"/>
    <w:rsid w:val="00B373C1"/>
    <w:rsid w:val="00B40358"/>
    <w:rsid w:val="00B40440"/>
    <w:rsid w:val="00B408F1"/>
    <w:rsid w:val="00B50537"/>
    <w:rsid w:val="00B514CF"/>
    <w:rsid w:val="00B52006"/>
    <w:rsid w:val="00B52D9E"/>
    <w:rsid w:val="00B52FCE"/>
    <w:rsid w:val="00B53C3B"/>
    <w:rsid w:val="00B543BA"/>
    <w:rsid w:val="00B54736"/>
    <w:rsid w:val="00B56706"/>
    <w:rsid w:val="00B57368"/>
    <w:rsid w:val="00B60FE7"/>
    <w:rsid w:val="00B619EC"/>
    <w:rsid w:val="00B61EDD"/>
    <w:rsid w:val="00B62CFB"/>
    <w:rsid w:val="00B62E35"/>
    <w:rsid w:val="00B63426"/>
    <w:rsid w:val="00B63A5A"/>
    <w:rsid w:val="00B63AF1"/>
    <w:rsid w:val="00B67CC4"/>
    <w:rsid w:val="00B74AD3"/>
    <w:rsid w:val="00B75028"/>
    <w:rsid w:val="00B758A2"/>
    <w:rsid w:val="00B76F47"/>
    <w:rsid w:val="00B775BF"/>
    <w:rsid w:val="00B7768A"/>
    <w:rsid w:val="00B778CE"/>
    <w:rsid w:val="00B8361E"/>
    <w:rsid w:val="00B83F75"/>
    <w:rsid w:val="00B84CBD"/>
    <w:rsid w:val="00B85137"/>
    <w:rsid w:val="00B85666"/>
    <w:rsid w:val="00B85FB6"/>
    <w:rsid w:val="00B87B55"/>
    <w:rsid w:val="00B90C25"/>
    <w:rsid w:val="00B93386"/>
    <w:rsid w:val="00B93DA9"/>
    <w:rsid w:val="00B94637"/>
    <w:rsid w:val="00B948A0"/>
    <w:rsid w:val="00B963A8"/>
    <w:rsid w:val="00BA47EC"/>
    <w:rsid w:val="00BA7227"/>
    <w:rsid w:val="00BB10B6"/>
    <w:rsid w:val="00BB2791"/>
    <w:rsid w:val="00BB3C25"/>
    <w:rsid w:val="00BB5BE4"/>
    <w:rsid w:val="00BB6BED"/>
    <w:rsid w:val="00BC16D5"/>
    <w:rsid w:val="00BC2557"/>
    <w:rsid w:val="00BC3AC4"/>
    <w:rsid w:val="00BC6875"/>
    <w:rsid w:val="00BD1B36"/>
    <w:rsid w:val="00BD2388"/>
    <w:rsid w:val="00BD2C22"/>
    <w:rsid w:val="00BD381C"/>
    <w:rsid w:val="00BD3DEE"/>
    <w:rsid w:val="00BE65E2"/>
    <w:rsid w:val="00BE7CC4"/>
    <w:rsid w:val="00BF340F"/>
    <w:rsid w:val="00BF3A99"/>
    <w:rsid w:val="00BF3E77"/>
    <w:rsid w:val="00BF59C8"/>
    <w:rsid w:val="00C013CF"/>
    <w:rsid w:val="00C017BF"/>
    <w:rsid w:val="00C0240C"/>
    <w:rsid w:val="00C0325B"/>
    <w:rsid w:val="00C060EE"/>
    <w:rsid w:val="00C06878"/>
    <w:rsid w:val="00C12D4F"/>
    <w:rsid w:val="00C130BB"/>
    <w:rsid w:val="00C1564A"/>
    <w:rsid w:val="00C156DD"/>
    <w:rsid w:val="00C23C0D"/>
    <w:rsid w:val="00C23E88"/>
    <w:rsid w:val="00C23F14"/>
    <w:rsid w:val="00C23F26"/>
    <w:rsid w:val="00C242EE"/>
    <w:rsid w:val="00C245F1"/>
    <w:rsid w:val="00C24881"/>
    <w:rsid w:val="00C24B89"/>
    <w:rsid w:val="00C27ED6"/>
    <w:rsid w:val="00C30404"/>
    <w:rsid w:val="00C31B05"/>
    <w:rsid w:val="00C32ACF"/>
    <w:rsid w:val="00C33AA8"/>
    <w:rsid w:val="00C33C60"/>
    <w:rsid w:val="00C34A37"/>
    <w:rsid w:val="00C407D0"/>
    <w:rsid w:val="00C40E43"/>
    <w:rsid w:val="00C417B9"/>
    <w:rsid w:val="00C4231B"/>
    <w:rsid w:val="00C42895"/>
    <w:rsid w:val="00C439EE"/>
    <w:rsid w:val="00C44795"/>
    <w:rsid w:val="00C53658"/>
    <w:rsid w:val="00C53A98"/>
    <w:rsid w:val="00C54BD3"/>
    <w:rsid w:val="00C565D3"/>
    <w:rsid w:val="00C67EF2"/>
    <w:rsid w:val="00C74E4C"/>
    <w:rsid w:val="00C76958"/>
    <w:rsid w:val="00C86028"/>
    <w:rsid w:val="00C93DCD"/>
    <w:rsid w:val="00C943EE"/>
    <w:rsid w:val="00C9559F"/>
    <w:rsid w:val="00C96022"/>
    <w:rsid w:val="00C960BC"/>
    <w:rsid w:val="00C962B4"/>
    <w:rsid w:val="00CA06E9"/>
    <w:rsid w:val="00CA6D5A"/>
    <w:rsid w:val="00CA7578"/>
    <w:rsid w:val="00CA7581"/>
    <w:rsid w:val="00CB0A50"/>
    <w:rsid w:val="00CB188F"/>
    <w:rsid w:val="00CB21FD"/>
    <w:rsid w:val="00CB2A34"/>
    <w:rsid w:val="00CB4B67"/>
    <w:rsid w:val="00CB5952"/>
    <w:rsid w:val="00CB6F18"/>
    <w:rsid w:val="00CB725F"/>
    <w:rsid w:val="00CB7DF6"/>
    <w:rsid w:val="00CC0A6D"/>
    <w:rsid w:val="00CC0FDE"/>
    <w:rsid w:val="00CC1CCA"/>
    <w:rsid w:val="00CC239A"/>
    <w:rsid w:val="00CC49C9"/>
    <w:rsid w:val="00CC54DA"/>
    <w:rsid w:val="00CC60DE"/>
    <w:rsid w:val="00CC670F"/>
    <w:rsid w:val="00CC6855"/>
    <w:rsid w:val="00CD079D"/>
    <w:rsid w:val="00CD18F9"/>
    <w:rsid w:val="00CD4D48"/>
    <w:rsid w:val="00CE0DDD"/>
    <w:rsid w:val="00CE10E3"/>
    <w:rsid w:val="00CE30C7"/>
    <w:rsid w:val="00CE32D6"/>
    <w:rsid w:val="00CE33F9"/>
    <w:rsid w:val="00CE435C"/>
    <w:rsid w:val="00CE472E"/>
    <w:rsid w:val="00CE5452"/>
    <w:rsid w:val="00CE5B9C"/>
    <w:rsid w:val="00CF154D"/>
    <w:rsid w:val="00CF16A8"/>
    <w:rsid w:val="00CF2FCB"/>
    <w:rsid w:val="00CF7763"/>
    <w:rsid w:val="00D0192D"/>
    <w:rsid w:val="00D03790"/>
    <w:rsid w:val="00D04F1E"/>
    <w:rsid w:val="00D07441"/>
    <w:rsid w:val="00D10BB6"/>
    <w:rsid w:val="00D11E44"/>
    <w:rsid w:val="00D12617"/>
    <w:rsid w:val="00D14546"/>
    <w:rsid w:val="00D14830"/>
    <w:rsid w:val="00D14ACB"/>
    <w:rsid w:val="00D17879"/>
    <w:rsid w:val="00D21167"/>
    <w:rsid w:val="00D23A42"/>
    <w:rsid w:val="00D25261"/>
    <w:rsid w:val="00D276E3"/>
    <w:rsid w:val="00D276EE"/>
    <w:rsid w:val="00D305EE"/>
    <w:rsid w:val="00D31472"/>
    <w:rsid w:val="00D320EA"/>
    <w:rsid w:val="00D32561"/>
    <w:rsid w:val="00D34F9E"/>
    <w:rsid w:val="00D358B4"/>
    <w:rsid w:val="00D37A66"/>
    <w:rsid w:val="00D40BFE"/>
    <w:rsid w:val="00D40CC7"/>
    <w:rsid w:val="00D41B0A"/>
    <w:rsid w:val="00D454D8"/>
    <w:rsid w:val="00D45911"/>
    <w:rsid w:val="00D50301"/>
    <w:rsid w:val="00D505ED"/>
    <w:rsid w:val="00D50BEB"/>
    <w:rsid w:val="00D5364C"/>
    <w:rsid w:val="00D57230"/>
    <w:rsid w:val="00D62D7C"/>
    <w:rsid w:val="00D63846"/>
    <w:rsid w:val="00D63989"/>
    <w:rsid w:val="00D657F8"/>
    <w:rsid w:val="00D67569"/>
    <w:rsid w:val="00D6763C"/>
    <w:rsid w:val="00D67A24"/>
    <w:rsid w:val="00D70C4C"/>
    <w:rsid w:val="00D728A3"/>
    <w:rsid w:val="00D72B05"/>
    <w:rsid w:val="00D736E9"/>
    <w:rsid w:val="00D754B7"/>
    <w:rsid w:val="00D772DD"/>
    <w:rsid w:val="00D77964"/>
    <w:rsid w:val="00D77F79"/>
    <w:rsid w:val="00D80BFC"/>
    <w:rsid w:val="00D8113A"/>
    <w:rsid w:val="00D82CDF"/>
    <w:rsid w:val="00D847DC"/>
    <w:rsid w:val="00D8776E"/>
    <w:rsid w:val="00D915AF"/>
    <w:rsid w:val="00D92648"/>
    <w:rsid w:val="00D926D3"/>
    <w:rsid w:val="00D94E94"/>
    <w:rsid w:val="00D94FF2"/>
    <w:rsid w:val="00D95D43"/>
    <w:rsid w:val="00D96380"/>
    <w:rsid w:val="00D96B5D"/>
    <w:rsid w:val="00D974CE"/>
    <w:rsid w:val="00DA256F"/>
    <w:rsid w:val="00DA2AF7"/>
    <w:rsid w:val="00DA2B79"/>
    <w:rsid w:val="00DA3E52"/>
    <w:rsid w:val="00DA4CA6"/>
    <w:rsid w:val="00DA5064"/>
    <w:rsid w:val="00DA5E80"/>
    <w:rsid w:val="00DB3DE5"/>
    <w:rsid w:val="00DB41AD"/>
    <w:rsid w:val="00DB4EDB"/>
    <w:rsid w:val="00DB63D6"/>
    <w:rsid w:val="00DB652D"/>
    <w:rsid w:val="00DB692F"/>
    <w:rsid w:val="00DB6EDA"/>
    <w:rsid w:val="00DB7582"/>
    <w:rsid w:val="00DC3FB7"/>
    <w:rsid w:val="00DC4A53"/>
    <w:rsid w:val="00DC4D48"/>
    <w:rsid w:val="00DC4FE0"/>
    <w:rsid w:val="00DC73B1"/>
    <w:rsid w:val="00DD00AD"/>
    <w:rsid w:val="00DD0CE5"/>
    <w:rsid w:val="00DD259F"/>
    <w:rsid w:val="00DD35C8"/>
    <w:rsid w:val="00DD3F44"/>
    <w:rsid w:val="00DD4397"/>
    <w:rsid w:val="00DD468E"/>
    <w:rsid w:val="00DD56CA"/>
    <w:rsid w:val="00DD5BAE"/>
    <w:rsid w:val="00DD6EFF"/>
    <w:rsid w:val="00DE20F2"/>
    <w:rsid w:val="00DE2A9E"/>
    <w:rsid w:val="00DE6773"/>
    <w:rsid w:val="00DF01D6"/>
    <w:rsid w:val="00DF0A21"/>
    <w:rsid w:val="00DF1E0C"/>
    <w:rsid w:val="00DF29F5"/>
    <w:rsid w:val="00DF4213"/>
    <w:rsid w:val="00DF4C16"/>
    <w:rsid w:val="00DF64FD"/>
    <w:rsid w:val="00E00BA2"/>
    <w:rsid w:val="00E014AD"/>
    <w:rsid w:val="00E01A32"/>
    <w:rsid w:val="00E01D8F"/>
    <w:rsid w:val="00E01F30"/>
    <w:rsid w:val="00E0577C"/>
    <w:rsid w:val="00E101D7"/>
    <w:rsid w:val="00E10975"/>
    <w:rsid w:val="00E1378B"/>
    <w:rsid w:val="00E15A4C"/>
    <w:rsid w:val="00E161F8"/>
    <w:rsid w:val="00E20E2D"/>
    <w:rsid w:val="00E22A72"/>
    <w:rsid w:val="00E235A8"/>
    <w:rsid w:val="00E2391A"/>
    <w:rsid w:val="00E23BE0"/>
    <w:rsid w:val="00E2429B"/>
    <w:rsid w:val="00E24706"/>
    <w:rsid w:val="00E25C1F"/>
    <w:rsid w:val="00E2673C"/>
    <w:rsid w:val="00E26799"/>
    <w:rsid w:val="00E27A8F"/>
    <w:rsid w:val="00E27C7F"/>
    <w:rsid w:val="00E308ED"/>
    <w:rsid w:val="00E316AC"/>
    <w:rsid w:val="00E34AD2"/>
    <w:rsid w:val="00E40A62"/>
    <w:rsid w:val="00E41D1D"/>
    <w:rsid w:val="00E44E3D"/>
    <w:rsid w:val="00E50620"/>
    <w:rsid w:val="00E50D4F"/>
    <w:rsid w:val="00E52572"/>
    <w:rsid w:val="00E52F3C"/>
    <w:rsid w:val="00E5377C"/>
    <w:rsid w:val="00E53AB5"/>
    <w:rsid w:val="00E53B4C"/>
    <w:rsid w:val="00E571BD"/>
    <w:rsid w:val="00E57F4F"/>
    <w:rsid w:val="00E6414B"/>
    <w:rsid w:val="00E71F9A"/>
    <w:rsid w:val="00E72C1E"/>
    <w:rsid w:val="00E73DE1"/>
    <w:rsid w:val="00E7431E"/>
    <w:rsid w:val="00E800B2"/>
    <w:rsid w:val="00E83A41"/>
    <w:rsid w:val="00E849DC"/>
    <w:rsid w:val="00E8585F"/>
    <w:rsid w:val="00E86796"/>
    <w:rsid w:val="00E87189"/>
    <w:rsid w:val="00E91E84"/>
    <w:rsid w:val="00E964B1"/>
    <w:rsid w:val="00E96CB7"/>
    <w:rsid w:val="00E970CB"/>
    <w:rsid w:val="00E97464"/>
    <w:rsid w:val="00E97BA5"/>
    <w:rsid w:val="00EA43F1"/>
    <w:rsid w:val="00EA59BE"/>
    <w:rsid w:val="00EA6977"/>
    <w:rsid w:val="00EB0B49"/>
    <w:rsid w:val="00EB0EC8"/>
    <w:rsid w:val="00EB2DB9"/>
    <w:rsid w:val="00EB30A8"/>
    <w:rsid w:val="00EB48D1"/>
    <w:rsid w:val="00EB79A1"/>
    <w:rsid w:val="00EC1AEB"/>
    <w:rsid w:val="00EC2D10"/>
    <w:rsid w:val="00EC40C8"/>
    <w:rsid w:val="00EC4ADC"/>
    <w:rsid w:val="00EC50BD"/>
    <w:rsid w:val="00EC56BD"/>
    <w:rsid w:val="00ED0130"/>
    <w:rsid w:val="00ED06A1"/>
    <w:rsid w:val="00ED1663"/>
    <w:rsid w:val="00ED1D00"/>
    <w:rsid w:val="00ED268B"/>
    <w:rsid w:val="00ED4788"/>
    <w:rsid w:val="00ED5AFF"/>
    <w:rsid w:val="00ED762E"/>
    <w:rsid w:val="00EE0794"/>
    <w:rsid w:val="00EE1B18"/>
    <w:rsid w:val="00EE2F61"/>
    <w:rsid w:val="00EE405B"/>
    <w:rsid w:val="00EE566E"/>
    <w:rsid w:val="00EE5AD6"/>
    <w:rsid w:val="00EE5C3A"/>
    <w:rsid w:val="00EE70B4"/>
    <w:rsid w:val="00EF6F05"/>
    <w:rsid w:val="00EF7AD2"/>
    <w:rsid w:val="00F003F4"/>
    <w:rsid w:val="00F01D9B"/>
    <w:rsid w:val="00F0490E"/>
    <w:rsid w:val="00F067EA"/>
    <w:rsid w:val="00F10338"/>
    <w:rsid w:val="00F1116D"/>
    <w:rsid w:val="00F11524"/>
    <w:rsid w:val="00F11CC4"/>
    <w:rsid w:val="00F12B2B"/>
    <w:rsid w:val="00F13FC9"/>
    <w:rsid w:val="00F14A00"/>
    <w:rsid w:val="00F15812"/>
    <w:rsid w:val="00F17CF9"/>
    <w:rsid w:val="00F21664"/>
    <w:rsid w:val="00F21670"/>
    <w:rsid w:val="00F21DBA"/>
    <w:rsid w:val="00F22E56"/>
    <w:rsid w:val="00F23A0C"/>
    <w:rsid w:val="00F24F8A"/>
    <w:rsid w:val="00F26081"/>
    <w:rsid w:val="00F26878"/>
    <w:rsid w:val="00F26963"/>
    <w:rsid w:val="00F26DDB"/>
    <w:rsid w:val="00F26E6A"/>
    <w:rsid w:val="00F31238"/>
    <w:rsid w:val="00F31E45"/>
    <w:rsid w:val="00F34085"/>
    <w:rsid w:val="00F358D9"/>
    <w:rsid w:val="00F37532"/>
    <w:rsid w:val="00F3777B"/>
    <w:rsid w:val="00F37D9C"/>
    <w:rsid w:val="00F417B7"/>
    <w:rsid w:val="00F42D9B"/>
    <w:rsid w:val="00F4415A"/>
    <w:rsid w:val="00F47D3F"/>
    <w:rsid w:val="00F50271"/>
    <w:rsid w:val="00F5195E"/>
    <w:rsid w:val="00F536CC"/>
    <w:rsid w:val="00F53E60"/>
    <w:rsid w:val="00F54276"/>
    <w:rsid w:val="00F54CAE"/>
    <w:rsid w:val="00F56F99"/>
    <w:rsid w:val="00F60A17"/>
    <w:rsid w:val="00F612E7"/>
    <w:rsid w:val="00F61E41"/>
    <w:rsid w:val="00F61E89"/>
    <w:rsid w:val="00F62C55"/>
    <w:rsid w:val="00F62CFB"/>
    <w:rsid w:val="00F63E69"/>
    <w:rsid w:val="00F6561C"/>
    <w:rsid w:val="00F6643C"/>
    <w:rsid w:val="00F6780F"/>
    <w:rsid w:val="00F7139C"/>
    <w:rsid w:val="00F71F8D"/>
    <w:rsid w:val="00F723DF"/>
    <w:rsid w:val="00F73331"/>
    <w:rsid w:val="00F74DA8"/>
    <w:rsid w:val="00F75B2D"/>
    <w:rsid w:val="00F76B4F"/>
    <w:rsid w:val="00F76F34"/>
    <w:rsid w:val="00F77206"/>
    <w:rsid w:val="00F818C8"/>
    <w:rsid w:val="00F826BE"/>
    <w:rsid w:val="00F8390C"/>
    <w:rsid w:val="00F8509A"/>
    <w:rsid w:val="00F857A2"/>
    <w:rsid w:val="00F85F47"/>
    <w:rsid w:val="00F8727D"/>
    <w:rsid w:val="00F90658"/>
    <w:rsid w:val="00F90E65"/>
    <w:rsid w:val="00F9193B"/>
    <w:rsid w:val="00F92366"/>
    <w:rsid w:val="00F928DA"/>
    <w:rsid w:val="00F94D88"/>
    <w:rsid w:val="00F9694B"/>
    <w:rsid w:val="00F97381"/>
    <w:rsid w:val="00F9743F"/>
    <w:rsid w:val="00FA19CF"/>
    <w:rsid w:val="00FA43CC"/>
    <w:rsid w:val="00FA524D"/>
    <w:rsid w:val="00FA6F69"/>
    <w:rsid w:val="00FA7FC5"/>
    <w:rsid w:val="00FB1E62"/>
    <w:rsid w:val="00FB42D5"/>
    <w:rsid w:val="00FB68C1"/>
    <w:rsid w:val="00FC0E5C"/>
    <w:rsid w:val="00FC2CE0"/>
    <w:rsid w:val="00FC2EC5"/>
    <w:rsid w:val="00FC5635"/>
    <w:rsid w:val="00FD0ED4"/>
    <w:rsid w:val="00FD162D"/>
    <w:rsid w:val="00FD1980"/>
    <w:rsid w:val="00FD2F35"/>
    <w:rsid w:val="00FD36C2"/>
    <w:rsid w:val="00FD4667"/>
    <w:rsid w:val="00FD4C51"/>
    <w:rsid w:val="00FD6625"/>
    <w:rsid w:val="00FD6CDC"/>
    <w:rsid w:val="00FE0A01"/>
    <w:rsid w:val="00FE120B"/>
    <w:rsid w:val="00FE6455"/>
    <w:rsid w:val="00FE6B45"/>
    <w:rsid w:val="00FF392C"/>
    <w:rsid w:val="00FF3A5F"/>
    <w:rsid w:val="00FF4437"/>
    <w:rsid w:val="47FFE8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4"/>
      <w:lang w:val="en-US" w:eastAsia="zh-CN" w:bidi="ar-SA"/>
    </w:rPr>
  </w:style>
  <w:style w:type="paragraph" w:styleId="2">
    <w:name w:val="heading 1"/>
    <w:basedOn w:val="1"/>
    <w:next w:val="1"/>
    <w:uiPriority w:val="0"/>
    <w:pPr>
      <w:keepNext/>
      <w:keepLines/>
      <w:spacing w:before="340" w:after="330" w:line="578" w:lineRule="auto"/>
      <w:outlineLvl w:val="0"/>
    </w:pPr>
    <w:rPr>
      <w:b/>
      <w:bCs/>
      <w:kern w:val="44"/>
      <w:sz w:val="44"/>
      <w:szCs w:val="44"/>
    </w:rPr>
  </w:style>
  <w:style w:type="paragraph" w:styleId="3">
    <w:name w:val="heading 3"/>
    <w:basedOn w:val="1"/>
    <w:uiPriority w:val="0"/>
    <w:pPr>
      <w:widowControl/>
      <w:spacing w:before="100" w:beforeAutospacing="1" w:after="100" w:afterAutospacing="1"/>
      <w:jc w:val="left"/>
      <w:outlineLvl w:val="2"/>
    </w:pPr>
    <w:rPr>
      <w:rFonts w:ascii="宋体" w:hAnsi="宋体"/>
      <w:b/>
      <w:bCs/>
      <w:kern w:val="0"/>
      <w:sz w:val="27"/>
      <w:szCs w:val="27"/>
    </w:rPr>
  </w:style>
  <w:style w:type="character" w:default="1" w:styleId="21">
    <w:name w:val="Default Paragraph Font"/>
    <w:link w:val="22"/>
    <w:semiHidden/>
    <w:uiPriority w:val="0"/>
  </w:style>
  <w:style w:type="table" w:default="1" w:styleId="18">
    <w:name w:val="Normal Table"/>
    <w:semiHidden/>
    <w:uiPriority w:val="0"/>
    <w:tblPr>
      <w:tblStyle w:val="18"/>
      <w:tblCellMar>
        <w:top w:w="0" w:type="dxa"/>
        <w:left w:w="108" w:type="dxa"/>
        <w:bottom w:w="0" w:type="dxa"/>
        <w:right w:w="108" w:type="dxa"/>
      </w:tblCellMar>
    </w:tblPr>
    <w:trPr>
      <w:wBefore w:w="0" w:type="dxa"/>
    </w:trPr>
  </w:style>
  <w:style w:type="paragraph" w:styleId="4">
    <w:name w:val="Document Map"/>
    <w:basedOn w:val="1"/>
    <w:semiHidden/>
    <w:uiPriority w:val="0"/>
    <w:pPr>
      <w:shd w:val="clear" w:color="auto" w:fill="000080"/>
    </w:pPr>
  </w:style>
  <w:style w:type="paragraph" w:styleId="5">
    <w:name w:val="Body Text 3"/>
    <w:basedOn w:val="1"/>
    <w:uiPriority w:val="0"/>
    <w:pPr>
      <w:spacing w:line="480" w:lineRule="exact"/>
    </w:pPr>
    <w:rPr>
      <w:rFonts w:eastAsia="仿宋_GB2312"/>
      <w:sz w:val="32"/>
      <w:szCs w:val="30"/>
    </w:rPr>
  </w:style>
  <w:style w:type="paragraph" w:styleId="6">
    <w:name w:val="Body Text"/>
    <w:basedOn w:val="1"/>
    <w:uiPriority w:val="0"/>
    <w:rPr>
      <w:rFonts w:eastAsia="华文中宋"/>
      <w:w w:val="52"/>
      <w:sz w:val="144"/>
    </w:rPr>
  </w:style>
  <w:style w:type="paragraph" w:styleId="7">
    <w:name w:val="Body Text Indent"/>
    <w:basedOn w:val="1"/>
    <w:uiPriority w:val="0"/>
    <w:pPr>
      <w:spacing w:line="600" w:lineRule="exact"/>
      <w:ind w:firstLine="640" w:firstLineChars="200"/>
    </w:pPr>
    <w:rPr>
      <w:rFonts w:eastAsia="仿宋_GB2312"/>
      <w:sz w:val="32"/>
      <w:szCs w:val="32"/>
    </w:rPr>
  </w:style>
  <w:style w:type="paragraph" w:styleId="8">
    <w:name w:val="Block Text"/>
    <w:basedOn w:val="1"/>
    <w:uiPriority w:val="0"/>
    <w:pPr>
      <w:spacing w:line="600" w:lineRule="exact"/>
      <w:ind w:left="-180" w:leftChars="-86" w:right="-153" w:rightChars="-73" w:hanging="1"/>
    </w:pPr>
    <w:rPr>
      <w:rFonts w:eastAsia="仿宋_GB2312"/>
      <w:sz w:val="32"/>
      <w:szCs w:val="32"/>
    </w:rPr>
  </w:style>
  <w:style w:type="paragraph" w:styleId="9">
    <w:name w:val="Plain Text"/>
    <w:basedOn w:val="1"/>
    <w:uiPriority w:val="0"/>
    <w:rPr>
      <w:rFonts w:ascii="宋体" w:hAnsi="Courier New" w:cs="Courier New"/>
      <w:szCs w:val="21"/>
    </w:rPr>
  </w:style>
  <w:style w:type="paragraph" w:styleId="10">
    <w:name w:val="Date"/>
    <w:basedOn w:val="1"/>
    <w:next w:val="1"/>
    <w:uiPriority w:val="0"/>
    <w:pPr>
      <w:ind w:left="100" w:leftChars="2500"/>
    </w:pPr>
    <w:rPr>
      <w:rFonts w:ascii="仿宋_GB2312" w:eastAsia="仿宋_GB2312"/>
      <w:sz w:val="32"/>
      <w:szCs w:val="32"/>
      <w:lang w:val="zh-CN"/>
    </w:rPr>
  </w:style>
  <w:style w:type="paragraph" w:styleId="11">
    <w:name w:val="Body Text Indent 2"/>
    <w:basedOn w:val="1"/>
    <w:uiPriority w:val="0"/>
    <w:pPr>
      <w:ind w:firstLine="435"/>
    </w:pPr>
    <w:rPr>
      <w:rFonts w:ascii="仿宋_GB2312" w:eastAsia="仿宋_GB2312"/>
      <w:sz w:val="32"/>
    </w:rPr>
  </w:style>
  <w:style w:type="paragraph" w:styleId="12">
    <w:name w:val="Balloon Text"/>
    <w:basedOn w:val="1"/>
    <w:semiHidden/>
    <w:uiPriority w:val="0"/>
    <w:rPr>
      <w:sz w:val="18"/>
      <w:szCs w:val="18"/>
    </w:rPr>
  </w:style>
  <w:style w:type="paragraph" w:styleId="13">
    <w:name w:val="footer"/>
    <w:basedOn w:val="1"/>
    <w:link w:val="28"/>
    <w:uiPriority w:val="0"/>
    <w:pPr>
      <w:tabs>
        <w:tab w:val="center" w:pos="4153"/>
        <w:tab w:val="right" w:pos="8306"/>
      </w:tabs>
      <w:snapToGrid w:val="0"/>
      <w:jc w:val="left"/>
    </w:pPr>
    <w:rPr>
      <w:sz w:val="18"/>
      <w:szCs w:val="18"/>
    </w:rPr>
  </w:style>
  <w:style w:type="paragraph" w:styleId="1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5">
    <w:name w:val="Body Text Indent 3"/>
    <w:basedOn w:val="1"/>
    <w:uiPriority w:val="0"/>
    <w:pPr>
      <w:autoSpaceDE w:val="0"/>
      <w:autoSpaceDN w:val="0"/>
      <w:adjustRightInd w:val="0"/>
      <w:spacing w:line="560" w:lineRule="exact"/>
      <w:ind w:right="-96" w:firstLine="645"/>
    </w:pPr>
    <w:rPr>
      <w:rFonts w:ascii="仿宋_GB2312" w:eastAsia="仿宋_GB2312"/>
      <w:color w:val="000000"/>
      <w:kern w:val="0"/>
      <w:sz w:val="32"/>
      <w:szCs w:val="32"/>
      <w:lang w:val="zh-CN"/>
    </w:rPr>
  </w:style>
  <w:style w:type="paragraph" w:styleId="16">
    <w:name w:val="Body Text 2"/>
    <w:basedOn w:val="1"/>
    <w:uiPriority w:val="0"/>
    <w:pPr>
      <w:jc w:val="center"/>
    </w:pPr>
    <w:rPr>
      <w:rFonts w:ascii="宋体" w:hAnsi="宋体"/>
      <w:sz w:val="70"/>
    </w:rPr>
  </w:style>
  <w:style w:type="paragraph" w:styleId="17">
    <w:name w:val="Normal (Web)"/>
    <w:basedOn w:val="1"/>
    <w:uiPriority w:val="0"/>
    <w:pPr>
      <w:widowControl/>
      <w:spacing w:before="100" w:beforeAutospacing="1" w:after="100" w:afterAutospacing="1"/>
      <w:jc w:val="left"/>
    </w:pPr>
    <w:rPr>
      <w:rFonts w:ascii="宋体" w:hAnsi="宋体" w:cs="宋体"/>
      <w:kern w:val="0"/>
      <w:sz w:val="24"/>
    </w:rPr>
  </w:style>
  <w:style w:type="table" w:styleId="19">
    <w:name w:val="Table Grid"/>
    <w:basedOn w:val="18"/>
    <w:uiPriority w:val="0"/>
    <w:pPr>
      <w:widowControl w:val="0"/>
      <w:jc w:val="both"/>
    </w:pPr>
    <w:tblPr>
      <w:tblStyle w:val="1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0">
    <w:name w:val="Table Grid 5"/>
    <w:basedOn w:val="18"/>
    <w:uiPriority w:val="0"/>
    <w:pPr>
      <w:widowControl w:val="0"/>
      <w:jc w:val="both"/>
    </w:pPr>
    <w:tblPr>
      <w:tblStyle w:val="18"/>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blStyle w:val="18"/>
      </w:tblPr>
      <w:tcPr>
        <w:tcBorders>
          <w:left w:val="single" w:color="000000" w:sz="12" w:space="0"/>
          <w:tl2br w:val="nil"/>
          <w:tr2bl w:val="nil"/>
        </w:tcBorders>
      </w:tcPr>
    </w:tblStylePr>
    <w:tblStylePr w:type="lastRow">
      <w:rPr>
        <w:b/>
        <w:bCs/>
      </w:rPr>
      <w:tblPr>
        <w:tblStyle w:val="18"/>
      </w:tblPr>
      <w:tcPr>
        <w:tcBorders>
          <w:tl2br w:val="nil"/>
          <w:tr2bl w:val="nil"/>
        </w:tcBorders>
      </w:tcPr>
    </w:tblStylePr>
    <w:tblStylePr w:type="lastCol">
      <w:rPr>
        <w:b/>
        <w:bCs/>
      </w:rPr>
      <w:tblPr>
        <w:tblStyle w:val="18"/>
      </w:tblPr>
      <w:tcPr>
        <w:tcBorders>
          <w:tl2br w:val="nil"/>
          <w:tr2bl w:val="nil"/>
        </w:tcBorders>
      </w:tcPr>
    </w:tblStylePr>
    <w:tblStylePr w:type="nwCell">
      <w:tblPr>
        <w:tblStyle w:val="18"/>
      </w:tblPr>
      <w:tcPr>
        <w:tcBorders>
          <w:tl2br w:val="single" w:color="000000" w:sz="6" w:space="0"/>
          <w:tr2bl w:val="nil"/>
        </w:tcBorders>
      </w:tcPr>
    </w:tblStylePr>
  </w:style>
  <w:style w:type="paragraph" w:customStyle="1" w:styleId="22">
    <w:name w:val="Char Char Char"/>
    <w:basedOn w:val="1"/>
    <w:link w:val="21"/>
    <w:semiHidden/>
    <w:uiPriority w:val="0"/>
    <w:pPr>
      <w:widowControl/>
      <w:spacing w:after="160" w:line="240" w:lineRule="exact"/>
      <w:jc w:val="left"/>
    </w:pPr>
    <w:rPr>
      <w:rFonts w:ascii="Verdana" w:hAnsi="Verdana"/>
      <w:kern w:val="0"/>
      <w:sz w:val="20"/>
      <w:szCs w:val="20"/>
      <w:lang w:eastAsia="en-US"/>
    </w:rPr>
  </w:style>
  <w:style w:type="character" w:styleId="23">
    <w:name w:val="Strong"/>
    <w:basedOn w:val="21"/>
    <w:uiPriority w:val="0"/>
    <w:rPr>
      <w:b/>
      <w:bCs/>
    </w:rPr>
  </w:style>
  <w:style w:type="character" w:styleId="24">
    <w:name w:val="page number"/>
    <w:basedOn w:val="21"/>
    <w:uiPriority w:val="0"/>
  </w:style>
  <w:style w:type="character" w:styleId="25">
    <w:name w:val="annotation reference"/>
    <w:basedOn w:val="21"/>
    <w:semiHidden/>
    <w:uiPriority w:val="0"/>
    <w:rPr>
      <w:sz w:val="21"/>
      <w:szCs w:val="21"/>
    </w:rPr>
  </w:style>
  <w:style w:type="paragraph" w:customStyle="1" w:styleId="26">
    <w:name w:val=" Char Char Char Char Char Char"/>
    <w:basedOn w:val="1"/>
    <w:link w:val="21"/>
    <w:uiPriority w:val="0"/>
    <w:pPr>
      <w:widowControl/>
      <w:spacing w:after="160" w:line="240" w:lineRule="exact"/>
      <w:jc w:val="left"/>
    </w:pPr>
    <w:rPr>
      <w:rFonts w:ascii="Arial" w:hAnsi="Arial" w:cs="Arial"/>
      <w:b/>
      <w:bCs/>
      <w:kern w:val="0"/>
      <w:sz w:val="24"/>
      <w:lang w:eastAsia="en-US"/>
    </w:rPr>
  </w:style>
  <w:style w:type="paragraph" w:customStyle="1" w:styleId="27">
    <w:name w:val="默认段落字体 Para Char Char Char Char Char Char Char Char Char Char Char Char Char Char Char1 Char Char Char Char"/>
    <w:basedOn w:val="4"/>
    <w:uiPriority w:val="0"/>
    <w:pPr>
      <w:adjustRightInd w:val="0"/>
      <w:spacing w:line="436" w:lineRule="exact"/>
      <w:ind w:left="357"/>
      <w:jc w:val="left"/>
      <w:outlineLvl w:val="3"/>
    </w:pPr>
    <w:rPr>
      <w:rFonts w:ascii="Tahoma" w:hAnsi="Tahoma"/>
      <w:b/>
      <w:sz w:val="24"/>
    </w:rPr>
  </w:style>
  <w:style w:type="character" w:customStyle="1" w:styleId="28">
    <w:name w:val="页脚 Char"/>
    <w:basedOn w:val="21"/>
    <w:link w:val="13"/>
    <w:uiPriority w:val="0"/>
    <w:rPr>
      <w:rFonts w:eastAsia="宋体"/>
      <w:kern w:val="2"/>
      <w:sz w:val="18"/>
      <w:szCs w:val="18"/>
      <w:lang w:val="en-US" w:eastAsia="zh-CN" w:bidi="ar-SA"/>
    </w:rPr>
  </w:style>
  <w:style w:type="paragraph" w:customStyle="1" w:styleId="29">
    <w:name w:val="WPS Plain"/>
    <w:uiPriority w:val="0"/>
    <w:rPr>
      <w:lang w:bidi="ar-SA"/>
    </w:rPr>
  </w:style>
  <w:style w:type="paragraph" w:customStyle="1" w:styleId="30">
    <w:name w:val="p0"/>
    <w:basedOn w:val="1"/>
    <w:uiPriority w:val="0"/>
    <w:pPr>
      <w:widowControl/>
    </w:pPr>
    <w:rPr>
      <w:kern w:val="0"/>
      <w:szCs w:val="21"/>
    </w:rPr>
  </w:style>
  <w:style w:type="paragraph" w:customStyle="1" w:styleId="31">
    <w:name w:val="样式"/>
    <w:uiPriority w:val="0"/>
    <w:pPr>
      <w:widowControl w:val="0"/>
      <w:autoSpaceDE w:val="0"/>
      <w:autoSpaceDN w:val="0"/>
      <w:adjustRightInd w:val="0"/>
    </w:pPr>
    <w:rPr>
      <w:rFonts w:ascii="SimSun" w:hAnsi="SimSun" w:cs="SimSun"/>
      <w:sz w:val="24"/>
      <w:szCs w:val="24"/>
      <w:lang w:val="en-US" w:eastAsia="zh-CN" w:bidi="ar-SA"/>
    </w:rPr>
  </w:style>
  <w:style w:type="paragraph" w:customStyle="1" w:styleId="32">
    <w:name w:val="Char1 Char Char Char"/>
    <w:basedOn w:val="1"/>
    <w:uiPriority w:val="0"/>
    <w:rPr>
      <w:sz w:val="32"/>
      <w:szCs w:val="32"/>
    </w:rPr>
  </w:style>
  <w:style w:type="paragraph" w:customStyle="1" w:styleId="33">
    <w:name w:val="Char2 Char Char Char Char Char Char Char Char Char Char Char Char"/>
    <w:basedOn w:val="1"/>
    <w:uiPriority w:val="0"/>
    <w:pPr>
      <w:ind w:firstLine="641" w:firstLineChars="200"/>
    </w:pPr>
    <w:rPr>
      <w:rFonts w:ascii="仿宋_GB2312" w:hAnsi="仿宋_GB2312" w:eastAsia="仿宋_GB2312"/>
      <w:b/>
      <w:sz w:val="32"/>
      <w:szCs w:val="36"/>
    </w:rPr>
  </w:style>
  <w:style w:type="character" w:customStyle="1" w:styleId="34">
    <w:name w:val="标题3 Char Char"/>
    <w:basedOn w:val="21"/>
    <w:link w:val="35"/>
    <w:uiPriority w:val="0"/>
    <w:rPr>
      <w:rFonts w:eastAsia="仿宋_GB2312"/>
      <w:b/>
      <w:bCs/>
      <w:kern w:val="2"/>
      <w:sz w:val="32"/>
      <w:szCs w:val="32"/>
      <w:lang w:val="en-US" w:eastAsia="zh-CN" w:bidi="ar-SA"/>
    </w:rPr>
  </w:style>
  <w:style w:type="paragraph" w:customStyle="1" w:styleId="35">
    <w:name w:val="标题3"/>
    <w:basedOn w:val="3"/>
    <w:link w:val="34"/>
    <w:uiPriority w:val="0"/>
    <w:pPr>
      <w:keepNext/>
      <w:keepLines/>
      <w:widowControl w:val="0"/>
      <w:spacing w:before="260" w:beforeAutospacing="0" w:after="260" w:afterAutospacing="0" w:line="416" w:lineRule="auto"/>
      <w:jc w:val="both"/>
    </w:pPr>
    <w:rPr>
      <w:rFonts w:ascii="Times New Roman" w:hAnsi="Times New Roman" w:eastAsia="仿宋_GB2312"/>
      <w:kern w:val="2"/>
      <w:sz w:val="32"/>
      <w:szCs w:val="32"/>
    </w:rPr>
  </w:style>
  <w:style w:type="character" w:customStyle="1" w:styleId="36">
    <w:name w:val="要点 New"/>
    <w:basedOn w:val="21"/>
    <w:uiPriority w:val="0"/>
    <w:rPr>
      <w:b/>
      <w:bCs/>
      <w:sz w:val="24"/>
    </w:rPr>
  </w:style>
  <w:style w:type="paragraph" w:customStyle="1" w:styleId="37">
    <w:name w:val="正文 New"/>
    <w:uiPriority w:val="0"/>
    <w:pPr>
      <w:widowControl w:val="0"/>
      <w:jc w:val="both"/>
    </w:pPr>
    <w:rPr>
      <w:kern w:val="2"/>
      <w:sz w:val="21"/>
      <w:szCs w:val="24"/>
      <w:lang w:val="en-US" w:eastAsia="zh-CN" w:bidi="ar-SA"/>
    </w:rPr>
  </w:style>
  <w:style w:type="paragraph" w:customStyle="1" w:styleId="38">
    <w:name w:val="正文 New New New New New New New New New New New New New New New New New New"/>
    <w:uiPriority w:val="0"/>
    <w:pPr>
      <w:widowControl w:val="0"/>
      <w:jc w:val="both"/>
    </w:pPr>
    <w:rPr>
      <w:kern w:val="2"/>
      <w:sz w:val="21"/>
      <w:szCs w:val="24"/>
      <w:lang w:val="en-US" w:eastAsia="zh-CN" w:bidi="ar-SA"/>
    </w:rPr>
  </w:style>
  <w:style w:type="paragraph" w:customStyle="1" w:styleId="39">
    <w:name w:val="Char3"/>
    <w:basedOn w:val="1"/>
    <w:uiPriority w:val="0"/>
    <w:pPr>
      <w:widowControl/>
      <w:spacing w:after="160" w:line="240" w:lineRule="exact"/>
      <w:jc w:val="left"/>
    </w:pPr>
    <w:rPr>
      <w:szCs w:val="20"/>
    </w:rPr>
  </w:style>
  <w:style w:type="paragraph" w:customStyle="1" w:styleId="40">
    <w:name w:val="正文 New New New New New New New New New New New New New New New New New New New New New New New New New New New New New New New New New New"/>
    <w:uiPriority w:val="0"/>
    <w:pPr>
      <w:widowControl w:val="0"/>
      <w:jc w:val="both"/>
    </w:pPr>
    <w:rPr>
      <w:rFonts w:ascii="Calibri" w:hAnsi="Calibri"/>
      <w:kern w:val="2"/>
      <w:sz w:val="21"/>
      <w:szCs w:val="24"/>
      <w:lang w:val="en-US" w:eastAsia="zh-CN" w:bidi="ar-SA"/>
    </w:rPr>
  </w:style>
  <w:style w:type="paragraph" w:customStyle="1" w:styleId="41">
    <w:name w:val="普通(网站)1"/>
    <w:basedOn w:val="1"/>
    <w:uiPriority w:val="0"/>
    <w:pPr>
      <w:widowControl/>
      <w:spacing w:before="100" w:beforeAutospacing="1" w:after="100" w:afterAutospacing="1"/>
      <w:jc w:val="left"/>
    </w:pPr>
    <w:rPr>
      <w:rFonts w:ascii="宋体" w:hAnsi="宋体" w:cs="宋体"/>
      <w:kern w:val="0"/>
      <w:sz w:val="24"/>
    </w:rPr>
  </w:style>
  <w:style w:type="paragraph" w:customStyle="1" w:styleId="42">
    <w:name w:val="无间隔1"/>
    <w:uiPriority w:val="0"/>
    <w:pPr>
      <w:adjustRightInd w:val="0"/>
      <w:snapToGrid w:val="0"/>
    </w:pPr>
    <w:rPr>
      <w:rFonts w:ascii="Tahoma" w:hAnsi="Tahoma" w:eastAsia="微软雅黑"/>
      <w:sz w:val="22"/>
      <w:szCs w:val="22"/>
      <w:lang w:bidi="ar-SA"/>
    </w:rPr>
  </w:style>
  <w:style w:type="paragraph" w:customStyle="1" w:styleId="43">
    <w:name w:val="无间隔2"/>
    <w:uiPriority w:val="0"/>
    <w:pPr>
      <w:adjustRightInd w:val="0"/>
      <w:snapToGrid w:val="0"/>
    </w:pPr>
    <w:rPr>
      <w:rFonts w:ascii="Tahoma" w:hAnsi="Tahoma" w:eastAsia="微软雅黑"/>
      <w:sz w:val="22"/>
      <w:szCs w:val="22"/>
      <w:lang w:bidi="ar-SA"/>
    </w:rPr>
  </w:style>
  <w:style w:type="paragraph" w:customStyle="1" w:styleId="44">
    <w:name w:val="无间隔3"/>
    <w:uiPriority w:val="0"/>
    <w:pPr>
      <w:adjustRightInd w:val="0"/>
      <w:snapToGrid w:val="0"/>
    </w:pPr>
    <w:rPr>
      <w:rFonts w:ascii="Tahoma" w:hAnsi="Tahoma" w:eastAsia="微软雅黑"/>
      <w:sz w:val="22"/>
      <w:szCs w:val="22"/>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908</Words>
  <Characters>5181</Characters>
  <Lines>43</Lines>
  <Paragraphs>12</Paragraphs>
  <TotalTime>0</TotalTime>
  <ScaleCrop>false</ScaleCrop>
  <LinksUpToDate>false</LinksUpToDate>
  <CharactersWithSpaces>6077</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2017-01-17T15:39:00Z</dcterms:created>
  <dc:creator>user_common</dc:creator>
  <cp:lastModifiedBy>独身仙子</cp:lastModifiedBy>
  <cp:lastPrinted>2017-01-20T15:38:00Z</cp:lastPrinted>
  <dcterms:modified xsi:type="dcterms:W3CDTF">2023-10-18T15:09:36Z</dcterms:modified>
  <dc:title>淄博市周村区人民政府文件</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