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华文中宋" w:cs="Times New Roman"/>
          <w:w w:val="52"/>
          <w:sz w:val="80"/>
        </w:rPr>
      </w:pPr>
    </w:p>
    <w:p>
      <w:pPr>
        <w:rPr>
          <w:rFonts w:hint="default" w:ascii="Times New Roman" w:hAnsi="Times New Roman" w:eastAsia="华文中宋" w:cs="Times New Roman"/>
          <w:color w:val="FFFFFF"/>
          <w:sz w:val="32"/>
        </w:rPr>
      </w:pPr>
    </w:p>
    <w:p>
      <w:pPr>
        <w:pStyle w:val="17"/>
        <w:spacing w:line="600" w:lineRule="exact"/>
        <w:ind w:firstLine="608" w:firstLineChars="200"/>
        <w:jc w:val="both"/>
        <w:rPr>
          <w:rFonts w:hint="default" w:ascii="Times New Roman" w:hAnsi="Times New Roman" w:eastAsia="仿宋_GB2312" w:cs="Times New Roman"/>
          <w:spacing w:val="-8"/>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kern w:val="0"/>
          <w:sz w:val="44"/>
          <w:szCs w:val="44"/>
          <w:lang w:bidi="ar"/>
        </w:rPr>
      </w:pPr>
      <w:r>
        <w:rPr>
          <w:rFonts w:hint="default" w:ascii="Times New Roman" w:hAnsi="Times New Roman" w:eastAsia="方正小标宋简体" w:cs="Times New Roman"/>
          <w:sz w:val="44"/>
          <w:szCs w:val="44"/>
        </w:rPr>
        <w:t>周村区人民政府办公室</w:t>
      </w:r>
    </w:p>
    <w:p>
      <w:pPr>
        <w:pStyle w:val="66"/>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pacing w:val="-6"/>
          <w:sz w:val="44"/>
          <w:szCs w:val="44"/>
          <w:highlight w:val="none"/>
          <w:lang w:val="en-US" w:eastAsia="zh-CN"/>
        </w:rPr>
        <w:t>关于印发《周村区落实</w:t>
      </w:r>
      <w:r>
        <w:rPr>
          <w:rFonts w:hint="default" w:ascii="Times New Roman" w:hAnsi="Times New Roman" w:eastAsia="方正小标宋简体" w:cs="Times New Roman"/>
          <w:color w:val="000000"/>
          <w:spacing w:val="-6"/>
          <w:kern w:val="0"/>
          <w:sz w:val="44"/>
          <w:szCs w:val="44"/>
          <w:lang w:val="en-US" w:eastAsia="zh-CN"/>
        </w:rPr>
        <w:t>省政府2024年“促进经济巩固向好、加快绿色低碳高质量发展”政策清单（第二批）任务分工方案</w:t>
      </w:r>
      <w:r>
        <w:rPr>
          <w:rFonts w:hint="default" w:ascii="Times New Roman" w:hAnsi="Times New Roman" w:eastAsia="方正小标宋简体" w:cs="Times New Roman"/>
          <w:spacing w:val="-6"/>
          <w:sz w:val="44"/>
          <w:szCs w:val="44"/>
          <w:highlight w:val="none"/>
          <w:lang w:val="en-US" w:eastAsia="zh-CN"/>
        </w:rPr>
        <w:t>》的通知</w:t>
      </w:r>
    </w:p>
    <w:p>
      <w:pPr>
        <w:spacing w:line="60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周政办字〔202</w:t>
      </w:r>
      <w:r>
        <w:rPr>
          <w:rFonts w:hint="default" w:ascii="Times New Roman" w:hAnsi="Times New Roman" w:eastAsia="仿宋_GB2312" w:cs="Times New Roman"/>
          <w:sz w:val="32"/>
          <w:lang w:val="en-US" w:eastAsia="zh-CN"/>
        </w:rPr>
        <w:t>4</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11</w:t>
      </w:r>
      <w:r>
        <w:rPr>
          <w:rFonts w:hint="default" w:ascii="Times New Roman" w:hAnsi="Times New Roman" w:eastAsia="仿宋_GB2312" w:cs="Times New Roman"/>
          <w:sz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pStyle w:val="77"/>
        <w:keepNext w:val="0"/>
        <w:keepLines w:val="0"/>
        <w:pageBreakBefore w:val="0"/>
        <w:widowControl w:val="0"/>
        <w:suppressLineNumbers w:val="0"/>
        <w:tabs>
          <w:tab w:val="left" w:pos="630"/>
          <w:tab w:val="left" w:pos="2100"/>
        </w:tabs>
        <w:kinsoku/>
        <w:wordWrap/>
        <w:overflowPunct w:val="0"/>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cs="Times New Roman"/>
          <w:spacing w:val="0"/>
        </w:rPr>
      </w:pPr>
      <w:r>
        <w:rPr>
          <w:rFonts w:hint="default" w:ascii="Times New Roman" w:hAnsi="Times New Roman" w:eastAsia="仿宋_GB2312" w:cs="Times New Roman"/>
          <w:color w:val="000000"/>
          <w:spacing w:val="0"/>
          <w:kern w:val="0"/>
          <w:sz w:val="32"/>
          <w:szCs w:val="32"/>
          <w:highlight w:val="none"/>
          <w:lang w:val="en-US" w:eastAsia="zh-CN"/>
        </w:rPr>
        <w:t>各镇政府</w:t>
      </w:r>
      <w:r>
        <w:rPr>
          <w:rFonts w:hint="eastAsia" w:ascii="Times New Roman" w:hAnsi="Times New Roman" w:eastAsia="仿宋_GB2312" w:cs="Times New Roman"/>
          <w:color w:val="000000"/>
          <w:spacing w:val="0"/>
          <w:kern w:val="0"/>
          <w:sz w:val="32"/>
          <w:szCs w:val="32"/>
          <w:highlight w:val="none"/>
          <w:lang w:val="en-US" w:eastAsia="zh-CN"/>
        </w:rPr>
        <w:t>、</w:t>
      </w:r>
      <w:r>
        <w:rPr>
          <w:rFonts w:hint="default" w:ascii="Times New Roman" w:hAnsi="Times New Roman" w:eastAsia="仿宋_GB2312" w:cs="Times New Roman"/>
          <w:color w:val="000000"/>
          <w:spacing w:val="0"/>
          <w:kern w:val="0"/>
          <w:sz w:val="32"/>
          <w:szCs w:val="32"/>
          <w:highlight w:val="none"/>
          <w:lang w:val="en-US" w:eastAsia="zh-CN"/>
        </w:rPr>
        <w:t>街道办事处，</w:t>
      </w:r>
      <w:r>
        <w:rPr>
          <w:rFonts w:hint="eastAsia" w:ascii="Times New Roman" w:hAnsi="Times New Roman" w:eastAsia="仿宋_GB2312" w:cs="Times New Roman"/>
          <w:color w:val="000000"/>
          <w:spacing w:val="0"/>
          <w:kern w:val="0"/>
          <w:sz w:val="32"/>
          <w:szCs w:val="32"/>
          <w:highlight w:val="none"/>
          <w:lang w:val="en-US" w:eastAsia="zh-CN"/>
        </w:rPr>
        <w:t>周村</w:t>
      </w:r>
      <w:r>
        <w:rPr>
          <w:rFonts w:hint="default" w:ascii="Times New Roman" w:hAnsi="Times New Roman" w:eastAsia="仿宋_GB2312" w:cs="Times New Roman"/>
          <w:color w:val="000000"/>
          <w:spacing w:val="0"/>
          <w:kern w:val="0"/>
          <w:sz w:val="32"/>
          <w:szCs w:val="32"/>
          <w:highlight w:val="none"/>
          <w:lang w:val="en-US" w:eastAsia="zh-CN"/>
        </w:rPr>
        <w:t>经济开发区管委会，区</w:t>
      </w:r>
      <w:r>
        <w:rPr>
          <w:rFonts w:hint="eastAsia" w:ascii="Times New Roman" w:hAnsi="Times New Roman" w:eastAsia="仿宋_GB2312" w:cs="Times New Roman"/>
          <w:color w:val="000000"/>
          <w:spacing w:val="0"/>
          <w:kern w:val="0"/>
          <w:sz w:val="32"/>
          <w:szCs w:val="32"/>
          <w:highlight w:val="none"/>
          <w:lang w:val="en-US" w:eastAsia="zh-CN"/>
        </w:rPr>
        <w:t>政府</w:t>
      </w:r>
      <w:r>
        <w:rPr>
          <w:rFonts w:hint="default" w:ascii="Times New Roman" w:hAnsi="Times New Roman" w:eastAsia="仿宋_GB2312" w:cs="Times New Roman"/>
          <w:color w:val="000000"/>
          <w:spacing w:val="0"/>
          <w:kern w:val="0"/>
          <w:sz w:val="32"/>
          <w:szCs w:val="32"/>
          <w:highlight w:val="none"/>
          <w:lang w:val="en-US" w:eastAsia="zh-CN"/>
        </w:rPr>
        <w:t>有关部门</w:t>
      </w:r>
      <w:r>
        <w:rPr>
          <w:rFonts w:hint="eastAsia" w:ascii="Times New Roman" w:hAnsi="Times New Roman" w:eastAsia="仿宋_GB2312" w:cs="Times New Roman"/>
          <w:color w:val="000000"/>
          <w:spacing w:val="0"/>
          <w:kern w:val="0"/>
          <w:sz w:val="32"/>
          <w:szCs w:val="32"/>
          <w:highlight w:val="none"/>
          <w:lang w:val="en-US" w:eastAsia="zh-CN"/>
        </w:rPr>
        <w:t>，有关</w:t>
      </w:r>
      <w:r>
        <w:rPr>
          <w:rFonts w:hint="default" w:ascii="Times New Roman" w:hAnsi="Times New Roman" w:eastAsia="仿宋_GB2312" w:cs="Times New Roman"/>
          <w:color w:val="000000"/>
          <w:spacing w:val="0"/>
          <w:kern w:val="0"/>
          <w:sz w:val="32"/>
          <w:szCs w:val="32"/>
          <w:highlight w:val="none"/>
          <w:lang w:val="en-US" w:eastAsia="zh-CN"/>
        </w:rPr>
        <w:t>单位：</w:t>
      </w:r>
    </w:p>
    <w:p>
      <w:pPr>
        <w:pStyle w:val="87"/>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620" w:firstLineChars="200"/>
        <w:jc w:val="left"/>
        <w:textAlignment w:val="auto"/>
        <w:outlineLvl w:val="9"/>
        <w:rPr>
          <w:rFonts w:hint="default" w:ascii="Times New Roman" w:hAnsi="Times New Roman" w:eastAsia="仿宋_GB2312" w:cs="Times New Roman"/>
          <w:color w:val="000000"/>
          <w:kern w:val="0"/>
          <w:sz w:val="31"/>
          <w:szCs w:val="31"/>
          <w:lang w:val="en-US" w:eastAsia="zh-CN"/>
        </w:rPr>
      </w:pPr>
      <w:r>
        <w:rPr>
          <w:rFonts w:hint="default" w:ascii="Times New Roman" w:hAnsi="Times New Roman" w:eastAsia="仿宋_GB2312" w:cs="Times New Roman"/>
          <w:color w:val="000000"/>
          <w:kern w:val="0"/>
          <w:sz w:val="31"/>
          <w:szCs w:val="31"/>
          <w:lang w:val="en-US" w:eastAsia="zh-CN"/>
        </w:rPr>
        <w:t>为</w:t>
      </w:r>
      <w:r>
        <w:rPr>
          <w:rFonts w:hint="eastAsia" w:ascii="Times New Roman" w:hAnsi="Times New Roman" w:eastAsia="仿宋_GB2312" w:cs="Times New Roman"/>
          <w:color w:val="000000"/>
          <w:kern w:val="0"/>
          <w:sz w:val="31"/>
          <w:szCs w:val="31"/>
          <w:lang w:val="en-US" w:eastAsia="zh-CN"/>
        </w:rPr>
        <w:t>深入</w:t>
      </w:r>
      <w:r>
        <w:rPr>
          <w:rFonts w:hint="default" w:ascii="Times New Roman" w:hAnsi="Times New Roman" w:eastAsia="仿宋_GB2312" w:cs="Times New Roman"/>
          <w:color w:val="000000"/>
          <w:kern w:val="0"/>
          <w:sz w:val="31"/>
          <w:szCs w:val="31"/>
          <w:lang w:val="en-US" w:eastAsia="zh-CN"/>
        </w:rPr>
        <w:t>贯彻落实</w:t>
      </w:r>
      <w:r>
        <w:rPr>
          <w:rFonts w:hint="eastAsia" w:ascii="Times New Roman" w:hAnsi="Times New Roman" w:eastAsia="仿宋_GB2312" w:cs="Times New Roman"/>
          <w:color w:val="000000"/>
          <w:kern w:val="0"/>
          <w:sz w:val="31"/>
          <w:szCs w:val="31"/>
          <w:lang w:val="en-US" w:eastAsia="zh-CN"/>
        </w:rPr>
        <w:t>《</w:t>
      </w:r>
      <w:r>
        <w:rPr>
          <w:rFonts w:hint="default" w:ascii="Times New Roman" w:hAnsi="Times New Roman" w:eastAsia="宋体" w:cs="Times New Roman"/>
          <w:color w:val="000000"/>
          <w:kern w:val="0"/>
          <w:sz w:val="31"/>
          <w:szCs w:val="31"/>
          <w:lang w:val="en-US" w:eastAsia="zh-CN"/>
        </w:rPr>
        <w:t>2024</w:t>
      </w:r>
      <w:r>
        <w:rPr>
          <w:rFonts w:hint="default" w:ascii="Times New Roman" w:hAnsi="Times New Roman" w:eastAsia="仿宋_GB2312" w:cs="Times New Roman"/>
          <w:color w:val="000000"/>
          <w:kern w:val="0"/>
          <w:sz w:val="31"/>
          <w:szCs w:val="31"/>
          <w:lang w:val="en-US" w:eastAsia="zh-CN"/>
        </w:rPr>
        <w:t>年</w:t>
      </w:r>
      <w:r>
        <w:rPr>
          <w:rFonts w:hint="eastAsia" w:ascii="Times New Roman" w:hAnsi="Times New Roman" w:cs="Times New Roman"/>
          <w:color w:val="000000"/>
          <w:kern w:val="0"/>
          <w:sz w:val="31"/>
          <w:szCs w:val="31"/>
          <w:lang w:val="en-US" w:eastAsia="zh-CN"/>
        </w:rPr>
        <w:t>“</w:t>
      </w:r>
      <w:r>
        <w:rPr>
          <w:rFonts w:hint="default" w:ascii="Times New Roman" w:hAnsi="Times New Roman" w:eastAsia="仿宋_GB2312" w:cs="Times New Roman"/>
          <w:color w:val="000000"/>
          <w:kern w:val="0"/>
          <w:sz w:val="31"/>
          <w:szCs w:val="31"/>
          <w:lang w:val="en-US" w:eastAsia="zh-CN"/>
        </w:rPr>
        <w:t>促进经济巩固向好、加快绿色低碳高质量发展</w:t>
      </w:r>
      <w:r>
        <w:rPr>
          <w:rFonts w:hint="eastAsia" w:ascii="Times New Roman" w:hAnsi="Times New Roman" w:cs="Times New Roman"/>
          <w:color w:val="000000"/>
          <w:kern w:val="0"/>
          <w:sz w:val="31"/>
          <w:szCs w:val="31"/>
          <w:lang w:val="en-US" w:eastAsia="zh-CN"/>
        </w:rPr>
        <w:t>”</w:t>
      </w:r>
      <w:r>
        <w:rPr>
          <w:rFonts w:hint="default" w:ascii="Times New Roman" w:hAnsi="Times New Roman" w:eastAsia="仿宋_GB2312" w:cs="Times New Roman"/>
          <w:color w:val="000000"/>
          <w:kern w:val="0"/>
          <w:sz w:val="31"/>
          <w:szCs w:val="31"/>
          <w:lang w:val="en-US" w:eastAsia="zh-CN"/>
        </w:rPr>
        <w:t>政策清单（第</w:t>
      </w:r>
      <w:r>
        <w:rPr>
          <w:rFonts w:hint="eastAsia" w:ascii="Times New Roman" w:hAnsi="Times New Roman" w:eastAsia="仿宋_GB2312" w:cs="Times New Roman"/>
          <w:color w:val="000000"/>
          <w:kern w:val="0"/>
          <w:sz w:val="31"/>
          <w:szCs w:val="31"/>
          <w:lang w:val="en-US" w:eastAsia="zh-CN"/>
        </w:rPr>
        <w:t>二</w:t>
      </w:r>
      <w:r>
        <w:rPr>
          <w:rFonts w:hint="default" w:ascii="Times New Roman" w:hAnsi="Times New Roman" w:eastAsia="仿宋_GB2312" w:cs="Times New Roman"/>
          <w:color w:val="000000"/>
          <w:kern w:val="0"/>
          <w:sz w:val="31"/>
          <w:szCs w:val="31"/>
          <w:lang w:val="en-US" w:eastAsia="zh-CN"/>
        </w:rPr>
        <w:t>批）》（鲁政发〔2024〕7号</w:t>
      </w:r>
      <w:r>
        <w:rPr>
          <w:rFonts w:hint="eastAsia" w:ascii="Times New Roman" w:hAnsi="Times New Roman" w:eastAsia="仿宋_GB2312" w:cs="Times New Roman"/>
          <w:color w:val="000000"/>
          <w:kern w:val="0"/>
          <w:sz w:val="31"/>
          <w:szCs w:val="31"/>
          <w:lang w:val="en-US" w:eastAsia="zh-CN"/>
        </w:rPr>
        <w:t>）要求</w:t>
      </w:r>
      <w:r>
        <w:rPr>
          <w:rFonts w:hint="default" w:ascii="Times New Roman" w:hAnsi="Times New Roman" w:eastAsia="仿宋_GB2312" w:cs="Times New Roman"/>
          <w:color w:val="000000"/>
          <w:kern w:val="0"/>
          <w:sz w:val="31"/>
          <w:szCs w:val="31"/>
          <w:lang w:val="en-US" w:eastAsia="zh-CN"/>
        </w:rPr>
        <w:t>，</w:t>
      </w:r>
      <w:r>
        <w:rPr>
          <w:rFonts w:hint="eastAsia" w:ascii="Times New Roman" w:hAnsi="Times New Roman" w:eastAsia="仿宋_GB2312" w:cs="Times New Roman"/>
          <w:color w:val="000000"/>
          <w:kern w:val="0"/>
          <w:sz w:val="31"/>
          <w:szCs w:val="31"/>
          <w:lang w:val="en-US" w:eastAsia="zh-CN"/>
        </w:rPr>
        <w:t>推进大规模设备更新和消费品以旧换新“六大工程”、</w:t>
      </w:r>
      <w:r>
        <w:rPr>
          <w:rFonts w:hint="default" w:ascii="Times New Roman" w:hAnsi="Times New Roman" w:eastAsia="仿宋_GB2312" w:cs="Times New Roman"/>
          <w:color w:val="000000"/>
          <w:kern w:val="0"/>
          <w:sz w:val="31"/>
          <w:szCs w:val="31"/>
          <w:lang w:val="en-US" w:eastAsia="zh-CN"/>
        </w:rPr>
        <w:t>降低物流成本等重点工作任务扎实落地，加快推动绿色低碳高质量发展，</w:t>
      </w:r>
      <w:r>
        <w:rPr>
          <w:rFonts w:hint="eastAsia" w:ascii="Times New Roman" w:hAnsi="Times New Roman" w:eastAsia="仿宋_GB2312" w:cs="Times New Roman"/>
          <w:color w:val="000000"/>
          <w:kern w:val="0"/>
          <w:sz w:val="31"/>
          <w:szCs w:val="31"/>
          <w:lang w:val="en-US" w:eastAsia="zh-CN"/>
        </w:rPr>
        <w:t>现</w:t>
      </w:r>
      <w:r>
        <w:rPr>
          <w:rFonts w:hint="default" w:ascii="Times New Roman" w:hAnsi="Times New Roman" w:eastAsia="仿宋_GB2312" w:cs="Times New Roman"/>
          <w:color w:val="000000"/>
          <w:kern w:val="0"/>
          <w:sz w:val="31"/>
          <w:szCs w:val="31"/>
          <w:lang w:val="en-US" w:eastAsia="zh-CN"/>
        </w:rPr>
        <w:t>制定《</w:t>
      </w:r>
      <w:r>
        <w:rPr>
          <w:rFonts w:hint="eastAsia" w:ascii="Times New Roman" w:hAnsi="Times New Roman" w:eastAsia="仿宋_GB2312" w:cs="Times New Roman"/>
          <w:color w:val="000000"/>
          <w:kern w:val="0"/>
          <w:sz w:val="31"/>
          <w:szCs w:val="31"/>
          <w:lang w:val="en-US" w:eastAsia="zh-CN"/>
        </w:rPr>
        <w:t>周村区</w:t>
      </w:r>
      <w:r>
        <w:rPr>
          <w:rFonts w:hint="default" w:ascii="Times New Roman" w:hAnsi="Times New Roman" w:eastAsia="仿宋_GB2312" w:cs="Times New Roman"/>
          <w:color w:val="000000"/>
          <w:kern w:val="0"/>
          <w:sz w:val="31"/>
          <w:szCs w:val="31"/>
          <w:lang w:val="en-US" w:eastAsia="zh-CN"/>
        </w:rPr>
        <w:t>落实省政府2024年</w:t>
      </w:r>
      <w:r>
        <w:rPr>
          <w:rFonts w:hint="eastAsia" w:ascii="Times New Roman" w:hAnsi="Times New Roman" w:eastAsia="仿宋_GB2312" w:cs="Times New Roman"/>
          <w:color w:val="000000"/>
          <w:kern w:val="0"/>
          <w:sz w:val="31"/>
          <w:szCs w:val="31"/>
          <w:lang w:val="en-US" w:eastAsia="zh-CN"/>
        </w:rPr>
        <w:t>“</w:t>
      </w:r>
      <w:r>
        <w:rPr>
          <w:rFonts w:hint="default" w:ascii="Times New Roman" w:hAnsi="Times New Roman" w:eastAsia="仿宋_GB2312" w:cs="Times New Roman"/>
          <w:color w:val="000000"/>
          <w:kern w:val="0"/>
          <w:sz w:val="31"/>
          <w:szCs w:val="31"/>
          <w:lang w:val="en-US" w:eastAsia="zh-CN"/>
        </w:rPr>
        <w:t>促进经济巩固向好、加快绿色低碳高质量发展</w:t>
      </w:r>
      <w:r>
        <w:rPr>
          <w:rFonts w:hint="eastAsia" w:ascii="Times New Roman" w:hAnsi="Times New Roman" w:eastAsia="仿宋_GB2312" w:cs="Times New Roman"/>
          <w:color w:val="000000"/>
          <w:kern w:val="0"/>
          <w:sz w:val="31"/>
          <w:szCs w:val="31"/>
          <w:lang w:val="en-US" w:eastAsia="zh-CN"/>
        </w:rPr>
        <w:t>”</w:t>
      </w:r>
      <w:r>
        <w:rPr>
          <w:rFonts w:hint="default" w:ascii="Times New Roman" w:hAnsi="Times New Roman" w:eastAsia="仿宋_GB2312" w:cs="Times New Roman"/>
          <w:color w:val="000000"/>
          <w:kern w:val="0"/>
          <w:sz w:val="31"/>
          <w:szCs w:val="31"/>
          <w:lang w:val="en-US" w:eastAsia="zh-CN"/>
        </w:rPr>
        <w:t>政策清单（第二批）任务分工方案》，</w:t>
      </w:r>
      <w:r>
        <w:rPr>
          <w:rFonts w:hint="eastAsia" w:ascii="Times New Roman" w:hAnsi="Times New Roman" w:eastAsia="仿宋_GB2312" w:cs="Times New Roman"/>
          <w:color w:val="000000"/>
          <w:kern w:val="0"/>
          <w:sz w:val="31"/>
          <w:szCs w:val="31"/>
          <w:lang w:val="en-US" w:eastAsia="zh-CN"/>
        </w:rPr>
        <w:t>已</w:t>
      </w:r>
      <w:r>
        <w:rPr>
          <w:rFonts w:hint="default" w:ascii="Times New Roman" w:hAnsi="Times New Roman" w:eastAsia="仿宋_GB2312" w:cs="Times New Roman"/>
          <w:color w:val="000000"/>
          <w:kern w:val="0"/>
          <w:sz w:val="31"/>
          <w:szCs w:val="31"/>
          <w:lang w:val="en-US" w:eastAsia="zh-CN"/>
        </w:rPr>
        <w:t>经</w:t>
      </w:r>
      <w:r>
        <w:rPr>
          <w:rFonts w:hint="eastAsia" w:ascii="Times New Roman" w:hAnsi="Times New Roman" w:eastAsia="仿宋_GB2312" w:cs="Times New Roman"/>
          <w:color w:val="000000"/>
          <w:kern w:val="0"/>
          <w:sz w:val="31"/>
          <w:szCs w:val="31"/>
          <w:lang w:val="en-US" w:eastAsia="zh-CN"/>
        </w:rPr>
        <w:t>区</w:t>
      </w:r>
      <w:r>
        <w:rPr>
          <w:rFonts w:hint="default" w:ascii="Times New Roman" w:hAnsi="Times New Roman" w:eastAsia="仿宋_GB2312" w:cs="Times New Roman"/>
          <w:color w:val="000000"/>
          <w:kern w:val="0"/>
          <w:sz w:val="31"/>
          <w:szCs w:val="31"/>
          <w:lang w:val="en-US" w:eastAsia="zh-CN"/>
        </w:rPr>
        <w:t>政府同意，现印发给你们，并提出如下要求，请认真抓好贯彻执行</w:t>
      </w:r>
      <w:r>
        <w:rPr>
          <w:rFonts w:hint="eastAsia" w:ascii="Times New Roman" w:hAnsi="Times New Roman" w:eastAsia="仿宋_GB2312" w:cs="Times New Roman"/>
          <w:color w:val="000000"/>
          <w:kern w:val="0"/>
          <w:sz w:val="31"/>
          <w:szCs w:val="31"/>
          <w:lang w:val="en-US" w:eastAsia="zh-CN"/>
        </w:rPr>
        <w:t>。</w:t>
      </w:r>
    </w:p>
    <w:p>
      <w:pPr>
        <w:pStyle w:val="87"/>
        <w:keepNext w:val="0"/>
        <w:keepLines w:val="0"/>
        <w:pageBreakBefore w:val="0"/>
        <w:widowControl/>
        <w:suppressLineNumbers w:val="0"/>
        <w:kinsoku/>
        <w:wordWrap/>
        <w:topLinePunct w:val="0"/>
        <w:autoSpaceDE/>
        <w:autoSpaceDN/>
        <w:bidi w:val="0"/>
        <w:adjustRightInd/>
        <w:snapToGrid/>
        <w:spacing w:before="0" w:beforeLines="0" w:after="0" w:afterLines="0" w:line="560" w:lineRule="exact"/>
        <w:ind w:left="0" w:leftChars="0" w:right="0" w:rightChars="0" w:firstLine="620" w:firstLineChars="200"/>
        <w:jc w:val="left"/>
        <w:textAlignment w:val="auto"/>
        <w:rPr>
          <w:rFonts w:hint="eastAsia" w:ascii="Times New Roman" w:hAnsi="Times New Roman" w:eastAsia="仿宋_GB2312" w:cs="Times New Roman"/>
          <w:color w:val="000000"/>
          <w:kern w:val="0"/>
          <w:sz w:val="31"/>
          <w:szCs w:val="31"/>
          <w:lang w:val="en-US" w:eastAsia="zh-CN"/>
        </w:rPr>
      </w:pPr>
      <w:r>
        <w:rPr>
          <w:rFonts w:hint="eastAsia" w:ascii="黑体" w:hAnsi="黑体" w:eastAsia="黑体" w:cs="黑体"/>
          <w:color w:val="000000"/>
          <w:kern w:val="0"/>
          <w:sz w:val="31"/>
          <w:szCs w:val="31"/>
          <w:lang w:val="en-US" w:eastAsia="zh-CN"/>
        </w:rPr>
        <w:t>一、主动担当作为。</w:t>
      </w:r>
      <w:r>
        <w:rPr>
          <w:rFonts w:hint="eastAsia" w:ascii="Times New Roman" w:hAnsi="Times New Roman" w:eastAsia="仿宋_GB2312" w:cs="Times New Roman"/>
          <w:color w:val="000000"/>
          <w:kern w:val="0"/>
          <w:sz w:val="31"/>
          <w:szCs w:val="31"/>
          <w:lang w:val="en-US" w:eastAsia="zh-CN"/>
        </w:rPr>
        <w:t>各有关部门单位要按照任务分工方</w:t>
      </w:r>
      <w:r>
        <w:rPr>
          <w:rFonts w:hint="default" w:ascii="Times New Roman" w:hAnsi="Times New Roman" w:eastAsia="仿宋_GB2312" w:cs="Times New Roman"/>
          <w:color w:val="000000"/>
          <w:kern w:val="0"/>
          <w:sz w:val="31"/>
          <w:szCs w:val="31"/>
          <w:lang w:val="en-US" w:eastAsia="zh-CN"/>
        </w:rPr>
        <w:t>案安排，扎实推动</w:t>
      </w:r>
      <w:r>
        <w:rPr>
          <w:rFonts w:hint="eastAsia" w:ascii="Times New Roman" w:hAnsi="Times New Roman" w:eastAsia="仿宋_GB2312" w:cs="Times New Roman"/>
          <w:color w:val="000000"/>
          <w:kern w:val="0"/>
          <w:sz w:val="31"/>
          <w:szCs w:val="31"/>
          <w:lang w:val="en-US" w:eastAsia="zh-CN"/>
        </w:rPr>
        <w:t>《</w:t>
      </w:r>
      <w:r>
        <w:rPr>
          <w:rFonts w:hint="default" w:ascii="Times New Roman" w:hAnsi="Times New Roman" w:eastAsia="仿宋_GB2312" w:cs="Times New Roman"/>
          <w:color w:val="000000"/>
          <w:kern w:val="0"/>
          <w:sz w:val="31"/>
          <w:szCs w:val="31"/>
          <w:lang w:val="en-US" w:eastAsia="zh-CN"/>
        </w:rPr>
        <w:t>省政府</w:t>
      </w:r>
      <w:r>
        <w:rPr>
          <w:rFonts w:hint="eastAsia" w:ascii="Times New Roman" w:hAnsi="Times New Roman" w:eastAsia="仿宋_GB2312" w:cs="Times New Roman"/>
          <w:color w:val="000000"/>
          <w:kern w:val="0"/>
          <w:sz w:val="31"/>
          <w:szCs w:val="31"/>
          <w:lang w:val="en-US" w:eastAsia="zh-CN"/>
        </w:rPr>
        <w:t>2024</w:t>
      </w:r>
      <w:r>
        <w:rPr>
          <w:rFonts w:hint="default" w:ascii="Times New Roman" w:hAnsi="Times New Roman" w:eastAsia="仿宋_GB2312" w:cs="Times New Roman"/>
          <w:color w:val="000000"/>
          <w:kern w:val="0"/>
          <w:sz w:val="31"/>
          <w:szCs w:val="31"/>
          <w:lang w:val="en-US" w:eastAsia="zh-CN"/>
        </w:rPr>
        <w:t>年</w:t>
      </w:r>
      <w:r>
        <w:rPr>
          <w:rFonts w:hint="eastAsia" w:ascii="Times New Roman" w:hAnsi="Times New Roman" w:eastAsia="仿宋_GB2312" w:cs="Times New Roman"/>
          <w:color w:val="000000"/>
          <w:kern w:val="0"/>
          <w:sz w:val="31"/>
          <w:szCs w:val="31"/>
          <w:lang w:val="en-US" w:eastAsia="zh-CN"/>
        </w:rPr>
        <w:t>“</w:t>
      </w:r>
      <w:r>
        <w:rPr>
          <w:rFonts w:hint="default" w:ascii="Times New Roman" w:hAnsi="Times New Roman" w:eastAsia="仿宋_GB2312" w:cs="Times New Roman"/>
          <w:color w:val="000000"/>
          <w:kern w:val="0"/>
          <w:sz w:val="31"/>
          <w:szCs w:val="31"/>
          <w:lang w:val="en-US" w:eastAsia="zh-CN"/>
        </w:rPr>
        <w:t>促进经济巩固向好、加快绿色低碳高质量发展</w:t>
      </w:r>
      <w:r>
        <w:rPr>
          <w:rFonts w:hint="eastAsia" w:ascii="Times New Roman" w:hAnsi="Times New Roman" w:eastAsia="仿宋_GB2312" w:cs="Times New Roman"/>
          <w:color w:val="000000"/>
          <w:kern w:val="0"/>
          <w:sz w:val="31"/>
          <w:szCs w:val="31"/>
          <w:lang w:val="en-US" w:eastAsia="zh-CN"/>
        </w:rPr>
        <w:t>”</w:t>
      </w:r>
      <w:r>
        <w:rPr>
          <w:rFonts w:hint="default" w:ascii="Times New Roman" w:hAnsi="Times New Roman" w:eastAsia="仿宋_GB2312" w:cs="Times New Roman"/>
          <w:color w:val="000000"/>
          <w:kern w:val="0"/>
          <w:sz w:val="31"/>
          <w:szCs w:val="31"/>
          <w:lang w:val="en-US" w:eastAsia="zh-CN"/>
        </w:rPr>
        <w:t>政策清单（第二批）</w:t>
      </w:r>
      <w:r>
        <w:rPr>
          <w:rFonts w:hint="eastAsia" w:ascii="Times New Roman" w:hAnsi="Times New Roman" w:eastAsia="仿宋_GB2312" w:cs="Times New Roman"/>
          <w:color w:val="000000"/>
          <w:kern w:val="0"/>
          <w:sz w:val="31"/>
          <w:szCs w:val="31"/>
          <w:lang w:val="en-US" w:eastAsia="zh-CN"/>
        </w:rPr>
        <w:t>》</w:t>
      </w:r>
      <w:r>
        <w:rPr>
          <w:rFonts w:hint="default" w:ascii="Times New Roman" w:hAnsi="Times New Roman" w:eastAsia="仿宋_GB2312" w:cs="Times New Roman"/>
          <w:color w:val="000000"/>
          <w:kern w:val="0"/>
          <w:sz w:val="31"/>
          <w:szCs w:val="31"/>
          <w:lang w:val="en-US" w:eastAsia="zh-CN"/>
        </w:rPr>
        <w:t>落地落实，充分发挥</w:t>
      </w:r>
      <w:r>
        <w:rPr>
          <w:rFonts w:hint="eastAsia" w:ascii="Times New Roman" w:hAnsi="Times New Roman" w:eastAsia="仿宋_GB2312" w:cs="Times New Roman"/>
          <w:color w:val="000000"/>
          <w:kern w:val="0"/>
          <w:sz w:val="31"/>
          <w:szCs w:val="31"/>
          <w:lang w:val="en-US" w:eastAsia="zh-CN"/>
        </w:rPr>
        <w:t>“</w:t>
      </w:r>
      <w:r>
        <w:rPr>
          <w:rFonts w:hint="default" w:ascii="Times New Roman" w:hAnsi="Times New Roman" w:eastAsia="仿宋_GB2312" w:cs="Times New Roman"/>
          <w:color w:val="000000"/>
          <w:kern w:val="0"/>
          <w:sz w:val="31"/>
          <w:szCs w:val="31"/>
          <w:lang w:val="en-US" w:eastAsia="zh-CN"/>
        </w:rPr>
        <w:t>施工图</w:t>
      </w:r>
      <w:r>
        <w:rPr>
          <w:rFonts w:hint="eastAsia" w:ascii="Times New Roman" w:hAnsi="Times New Roman" w:eastAsia="仿宋_GB2312" w:cs="Times New Roman"/>
          <w:color w:val="000000"/>
          <w:kern w:val="0"/>
          <w:sz w:val="31"/>
          <w:szCs w:val="31"/>
          <w:lang w:val="en-US" w:eastAsia="zh-CN"/>
        </w:rPr>
        <w:t>”</w:t>
      </w:r>
      <w:r>
        <w:rPr>
          <w:rFonts w:hint="default" w:ascii="Times New Roman" w:hAnsi="Times New Roman" w:eastAsia="仿宋_GB2312" w:cs="Times New Roman"/>
          <w:color w:val="000000"/>
          <w:kern w:val="0"/>
          <w:sz w:val="31"/>
          <w:szCs w:val="31"/>
          <w:lang w:val="en-US" w:eastAsia="zh-CN"/>
        </w:rPr>
        <w:t>和</w:t>
      </w:r>
      <w:r>
        <w:rPr>
          <w:rFonts w:hint="eastAsia" w:ascii="Times New Roman" w:hAnsi="Times New Roman" w:eastAsia="仿宋_GB2312" w:cs="Times New Roman"/>
          <w:color w:val="000000"/>
          <w:kern w:val="0"/>
          <w:sz w:val="31"/>
          <w:szCs w:val="31"/>
          <w:lang w:val="en-US" w:eastAsia="zh-CN"/>
        </w:rPr>
        <w:t>“</w:t>
      </w:r>
      <w:r>
        <w:rPr>
          <w:rFonts w:hint="default" w:ascii="Times New Roman" w:hAnsi="Times New Roman" w:eastAsia="仿宋_GB2312" w:cs="Times New Roman"/>
          <w:color w:val="000000"/>
          <w:kern w:val="0"/>
          <w:sz w:val="31"/>
          <w:szCs w:val="31"/>
          <w:lang w:val="en-US" w:eastAsia="zh-CN"/>
        </w:rPr>
        <w:t>任务书</w:t>
      </w:r>
      <w:r>
        <w:rPr>
          <w:rFonts w:hint="eastAsia" w:ascii="Times New Roman" w:hAnsi="Times New Roman" w:eastAsia="仿宋_GB2312" w:cs="Times New Roman"/>
          <w:color w:val="000000"/>
          <w:kern w:val="0"/>
          <w:sz w:val="31"/>
          <w:szCs w:val="31"/>
          <w:lang w:val="en-US" w:eastAsia="zh-CN"/>
        </w:rPr>
        <w:t>”</w:t>
      </w:r>
      <w:r>
        <w:rPr>
          <w:rFonts w:hint="default" w:ascii="Times New Roman" w:hAnsi="Times New Roman" w:eastAsia="仿宋_GB2312" w:cs="Times New Roman"/>
          <w:color w:val="000000"/>
          <w:kern w:val="0"/>
          <w:sz w:val="31"/>
          <w:szCs w:val="31"/>
          <w:lang w:val="en-US" w:eastAsia="zh-CN"/>
        </w:rPr>
        <w:t>作用。各有关部门单位负责同志要对重要节点、重点问题、重大事项积极协调解决、强力推动落实，确保在组织上高位推动，在措施上具体深入，在成果上务实有效。</w:t>
      </w:r>
    </w:p>
    <w:p>
      <w:pPr>
        <w:pStyle w:val="87"/>
        <w:keepNext w:val="0"/>
        <w:keepLines w:val="0"/>
        <w:pageBreakBefore w:val="0"/>
        <w:widowControl/>
        <w:suppressLineNumbers w:val="0"/>
        <w:kinsoku/>
        <w:wordWrap/>
        <w:topLinePunct w:val="0"/>
        <w:autoSpaceDE/>
        <w:autoSpaceDN/>
        <w:bidi w:val="0"/>
        <w:adjustRightInd/>
        <w:snapToGrid/>
        <w:spacing w:before="0" w:beforeLines="0" w:after="0" w:afterLines="0" w:line="560" w:lineRule="exact"/>
        <w:ind w:left="0" w:leftChars="0" w:right="0" w:rightChars="0" w:firstLine="620" w:firstLineChars="200"/>
        <w:jc w:val="left"/>
        <w:textAlignment w:val="auto"/>
        <w:rPr>
          <w:rFonts w:hint="eastAsia" w:ascii="Times New Roman" w:hAnsi="Times New Roman" w:eastAsia="仿宋_GB2312" w:cs="Times New Roman"/>
          <w:color w:val="000000"/>
          <w:kern w:val="0"/>
          <w:sz w:val="31"/>
          <w:szCs w:val="31"/>
          <w:lang w:val="en-US" w:eastAsia="zh-CN"/>
        </w:rPr>
      </w:pPr>
      <w:r>
        <w:rPr>
          <w:rFonts w:hint="eastAsia" w:ascii="黑体" w:hAnsi="黑体" w:eastAsia="黑体" w:cs="黑体"/>
          <w:color w:val="000000"/>
          <w:kern w:val="0"/>
          <w:sz w:val="31"/>
          <w:szCs w:val="31"/>
          <w:lang w:val="en-US" w:eastAsia="zh-CN"/>
        </w:rPr>
        <w:t>二、细化目标任务。</w:t>
      </w:r>
      <w:r>
        <w:rPr>
          <w:rFonts w:hint="default" w:ascii="Times New Roman" w:hAnsi="Times New Roman" w:eastAsia="仿宋_GB2312" w:cs="Times New Roman"/>
          <w:color w:val="000000"/>
          <w:kern w:val="0"/>
          <w:sz w:val="31"/>
          <w:szCs w:val="31"/>
          <w:lang w:val="en-US" w:eastAsia="zh-CN"/>
        </w:rPr>
        <w:t>各牵头单位要切实履行统筹抓总职责，厘清本单位和责任单位职责界限</w:t>
      </w:r>
      <w:r>
        <w:rPr>
          <w:rFonts w:hint="eastAsia" w:ascii="Times New Roman" w:hAnsi="Times New Roman" w:eastAsia="仿宋_GB2312" w:cs="Times New Roman"/>
          <w:color w:val="000000"/>
          <w:kern w:val="0"/>
          <w:sz w:val="31"/>
          <w:szCs w:val="31"/>
          <w:lang w:val="en-US" w:eastAsia="zh-CN"/>
        </w:rPr>
        <w:t>。</w:t>
      </w:r>
      <w:r>
        <w:rPr>
          <w:rFonts w:hint="default" w:ascii="Times New Roman" w:hAnsi="Times New Roman" w:eastAsia="仿宋_GB2312" w:cs="Times New Roman"/>
          <w:color w:val="000000"/>
          <w:kern w:val="0"/>
          <w:sz w:val="31"/>
          <w:szCs w:val="31"/>
          <w:lang w:val="en-US" w:eastAsia="zh-CN"/>
        </w:rPr>
        <w:t>要坚持实化、量化、项目化，对相关目标任务进行细化分解，研究制定每月进度计划，科学下达目标任务，逐项谋划保障措施并组织实施。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20" w:firstLineChars="200"/>
        <w:jc w:val="both"/>
        <w:textAlignment w:val="auto"/>
        <w:outlineLvl w:val="9"/>
        <w:rPr>
          <w:rFonts w:hint="default" w:ascii="Times New Roman" w:hAnsi="Times New Roman" w:eastAsia="仿宋_GB2312" w:cs="Times New Roman"/>
          <w:sz w:val="32"/>
          <w:szCs w:val="32"/>
        </w:rPr>
      </w:pPr>
      <w:r>
        <w:rPr>
          <w:rFonts w:hint="eastAsia" w:ascii="黑体" w:hAnsi="黑体" w:eastAsia="黑体" w:cs="黑体"/>
          <w:color w:val="000000"/>
          <w:kern w:val="0"/>
          <w:sz w:val="31"/>
          <w:szCs w:val="31"/>
          <w:lang w:val="en-US" w:eastAsia="zh-CN"/>
        </w:rPr>
        <w:t>三、强化跟踪督导。</w:t>
      </w:r>
      <w:r>
        <w:rPr>
          <w:rFonts w:hint="default" w:ascii="Times New Roman" w:hAnsi="Times New Roman" w:eastAsia="仿宋_GB2312" w:cs="Times New Roman"/>
          <w:color w:val="000000"/>
          <w:kern w:val="0"/>
          <w:sz w:val="31"/>
          <w:szCs w:val="31"/>
          <w:lang w:val="en-US" w:eastAsia="zh-CN"/>
        </w:rPr>
        <w:t>各责任单位要对政策落实过程进行动态跟踪，及时发现和疏通政策落实的难点、堵点、卡点，打通政策落实</w:t>
      </w:r>
      <w:r>
        <w:rPr>
          <w:rFonts w:hint="eastAsia" w:ascii="Times New Roman" w:hAnsi="Times New Roman" w:eastAsia="仿宋_GB2312" w:cs="Times New Roman"/>
          <w:color w:val="000000"/>
          <w:kern w:val="0"/>
          <w:sz w:val="31"/>
          <w:szCs w:val="31"/>
          <w:lang w:val="en-US" w:eastAsia="zh-CN"/>
        </w:rPr>
        <w:t>“</w:t>
      </w:r>
      <w:r>
        <w:rPr>
          <w:rFonts w:hint="default" w:ascii="Times New Roman" w:hAnsi="Times New Roman" w:eastAsia="仿宋_GB2312" w:cs="Times New Roman"/>
          <w:color w:val="000000"/>
          <w:kern w:val="0"/>
          <w:sz w:val="31"/>
          <w:szCs w:val="31"/>
          <w:lang w:val="en-US" w:eastAsia="zh-CN"/>
        </w:rPr>
        <w:t>最后一公里</w:t>
      </w:r>
      <w:r>
        <w:rPr>
          <w:rFonts w:hint="eastAsia" w:ascii="Times New Roman" w:hAnsi="Times New Roman" w:eastAsia="仿宋_GB2312" w:cs="Times New Roman"/>
          <w:color w:val="000000"/>
          <w:kern w:val="0"/>
          <w:sz w:val="31"/>
          <w:szCs w:val="31"/>
          <w:lang w:val="en-US" w:eastAsia="zh-CN"/>
        </w:rPr>
        <w:t>”。</w:t>
      </w:r>
      <w:r>
        <w:rPr>
          <w:rFonts w:hint="default" w:ascii="Times New Roman" w:hAnsi="Times New Roman" w:eastAsia="仿宋_GB2312" w:cs="Times New Roman"/>
          <w:color w:val="000000"/>
          <w:kern w:val="0"/>
          <w:sz w:val="31"/>
          <w:szCs w:val="31"/>
          <w:lang w:val="en-US" w:eastAsia="zh-CN"/>
        </w:rPr>
        <w:t>对惠企政策进行流程再造，符合免申条件的实行</w:t>
      </w:r>
      <w:r>
        <w:rPr>
          <w:rFonts w:hint="eastAsia" w:ascii="Times New Roman" w:hAnsi="Times New Roman" w:eastAsia="仿宋_GB2312" w:cs="Times New Roman"/>
          <w:color w:val="000000"/>
          <w:kern w:val="0"/>
          <w:sz w:val="31"/>
          <w:szCs w:val="31"/>
          <w:lang w:val="en-US" w:eastAsia="zh-CN"/>
        </w:rPr>
        <w:t>“</w:t>
      </w:r>
      <w:r>
        <w:rPr>
          <w:rFonts w:hint="default" w:ascii="Times New Roman" w:hAnsi="Times New Roman" w:eastAsia="仿宋_GB2312" w:cs="Times New Roman"/>
          <w:color w:val="000000"/>
          <w:kern w:val="0"/>
          <w:sz w:val="31"/>
          <w:szCs w:val="31"/>
          <w:lang w:val="en-US" w:eastAsia="zh-CN"/>
        </w:rPr>
        <w:t>免申即享</w:t>
      </w:r>
      <w:r>
        <w:rPr>
          <w:rFonts w:hint="eastAsia" w:ascii="Times New Roman" w:hAnsi="Times New Roman" w:eastAsia="仿宋_GB2312" w:cs="Times New Roman"/>
          <w:color w:val="000000"/>
          <w:kern w:val="0"/>
          <w:sz w:val="31"/>
          <w:szCs w:val="31"/>
          <w:lang w:val="en-US" w:eastAsia="zh-CN"/>
        </w:rPr>
        <w:t>”“</w:t>
      </w:r>
      <w:r>
        <w:rPr>
          <w:rFonts w:hint="default" w:ascii="Times New Roman" w:hAnsi="Times New Roman" w:eastAsia="仿宋_GB2312" w:cs="Times New Roman"/>
          <w:color w:val="000000"/>
          <w:kern w:val="0"/>
          <w:sz w:val="31"/>
          <w:szCs w:val="31"/>
          <w:lang w:val="en-US" w:eastAsia="zh-CN"/>
        </w:rPr>
        <w:t>系统代劳</w:t>
      </w:r>
      <w:r>
        <w:rPr>
          <w:rFonts w:hint="eastAsia" w:ascii="Times New Roman" w:hAnsi="Times New Roman" w:eastAsia="仿宋_GB2312" w:cs="Times New Roman"/>
          <w:color w:val="000000"/>
          <w:kern w:val="0"/>
          <w:sz w:val="31"/>
          <w:szCs w:val="31"/>
          <w:lang w:val="en-US" w:eastAsia="zh-CN"/>
        </w:rPr>
        <w:t>”。</w:t>
      </w:r>
      <w:r>
        <w:rPr>
          <w:rFonts w:hint="default" w:ascii="Times New Roman" w:hAnsi="Times New Roman" w:eastAsia="仿宋_GB2312" w:cs="Times New Roman"/>
          <w:color w:val="000000"/>
          <w:kern w:val="0"/>
          <w:sz w:val="31"/>
          <w:szCs w:val="31"/>
          <w:lang w:val="en-US" w:eastAsia="zh-CN"/>
        </w:rPr>
        <w:t>要注意政策落实的协调配合，各负其责，密切协作，形成工作合力。要建立健全督导评估机制，定期对政策落实情况进行督导调度和实施情况评估，及时总结提炼经验做法，为今后的政策制定和落实提供参考</w:t>
      </w:r>
      <w:r>
        <w:rPr>
          <w:rFonts w:hint="eastAsia" w:ascii="Times New Roman" w:hAnsi="Times New Roman" w:eastAsia="仿宋_GB2312" w:cs="Times New Roman"/>
          <w:color w:val="000000"/>
          <w:kern w:val="0"/>
          <w:sz w:val="31"/>
          <w:szCs w:val="31"/>
          <w:lang w:val="en-US" w:eastAsia="zh-CN"/>
        </w:rPr>
        <w:t>。</w:t>
      </w:r>
    </w:p>
    <w:p>
      <w:pPr>
        <w:keepNext w:val="0"/>
        <w:keepLines w:val="0"/>
        <w:pageBreakBefore w:val="0"/>
        <w:widowControl w:val="0"/>
        <w:tabs>
          <w:tab w:val="left" w:pos="9240"/>
          <w:tab w:val="left" w:pos="10080"/>
          <w:tab w:val="left" w:pos="1218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tabs>
          <w:tab w:val="left" w:pos="9240"/>
          <w:tab w:val="left" w:pos="10080"/>
          <w:tab w:val="left" w:pos="12180"/>
        </w:tabs>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tabs>
          <w:tab w:val="left" w:pos="7035"/>
          <w:tab w:val="left" w:pos="9240"/>
          <w:tab w:val="left" w:pos="10080"/>
          <w:tab w:val="left" w:pos="12180"/>
        </w:tabs>
        <w:kinsoku/>
        <w:wordWrap w:val="0"/>
        <w:overflowPunct/>
        <w:topLinePunct w:val="0"/>
        <w:autoSpaceDE/>
        <w:autoSpaceDN/>
        <w:bidi w:val="0"/>
        <w:adjustRightInd/>
        <w:snapToGrid/>
        <w:spacing w:before="0" w:beforeLines="0" w:after="0" w:afterLines="0" w:line="560" w:lineRule="exact"/>
        <w:ind w:left="0" w:leftChars="0" w:right="863" w:rightChars="411" w:firstLine="0" w:firstLine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周村区人民政府办公室</w:t>
      </w:r>
    </w:p>
    <w:p>
      <w:pPr>
        <w:keepNext w:val="0"/>
        <w:keepLines w:val="0"/>
        <w:pageBreakBefore w:val="0"/>
        <w:widowControl w:val="0"/>
        <w:kinsoku/>
        <w:overflowPunct/>
        <w:topLinePunct w:val="0"/>
        <w:autoSpaceDE/>
        <w:autoSpaceDN/>
        <w:bidi w:val="0"/>
        <w:adjustRightInd/>
        <w:snapToGrid/>
        <w:spacing w:before="0" w:beforeLines="0" w:after="0" w:afterLines="0" w:line="560" w:lineRule="exact"/>
        <w:ind w:left="0" w:leftChars="0" w:right="1243" w:rightChars="592" w:firstLine="0" w:firstLine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（此件公开发布）</w:t>
      </w:r>
    </w:p>
    <w:p>
      <w:pPr>
        <w:pStyle w:val="122"/>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sectPr>
          <w:headerReference r:id="rId3" w:type="default"/>
          <w:footerReference r:id="rId4" w:type="default"/>
          <w:pgSz w:w="11907" w:h="16840"/>
          <w:pgMar w:top="2041" w:right="1531" w:bottom="1701" w:left="1531" w:header="851" w:footer="1361" w:gutter="0"/>
          <w:paperSrc/>
          <w:cols w:space="720" w:num="1"/>
          <w:docGrid w:linePitch="312" w:charSpace="0"/>
        </w:sectPr>
      </w:pPr>
    </w:p>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62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rPr>
      </w:pPr>
      <w:r>
        <w:rPr>
          <w:rFonts w:hint="default" w:ascii="Times New Roman" w:hAnsi="Times New Roman" w:eastAsia="方正小标宋简体" w:cs="Times New Roman"/>
          <w:color w:val="231F20"/>
          <w:kern w:val="0"/>
          <w:sz w:val="44"/>
          <w:szCs w:val="39"/>
          <w:lang w:val="en-US" w:eastAsia="zh-CN" w:bidi="ar"/>
        </w:rPr>
        <w:t>周村区落实省政府2024年“促进经济巩固向好、加快绿色低碳</w:t>
      </w:r>
    </w:p>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620" w:lineRule="exact"/>
        <w:ind w:left="0" w:leftChars="0" w:right="0" w:rightChars="0" w:firstLine="0" w:firstLineChars="0"/>
        <w:jc w:val="center"/>
        <w:textAlignment w:val="auto"/>
        <w:outlineLvl w:val="9"/>
        <w:rPr>
          <w:rFonts w:hint="default" w:ascii="Times New Roman" w:hAnsi="Times New Roman" w:eastAsia="方正小标宋简体" w:cs="Times New Roman"/>
          <w:color w:val="231F20"/>
          <w:kern w:val="0"/>
          <w:sz w:val="44"/>
          <w:szCs w:val="39"/>
          <w:lang w:val="en-US" w:eastAsia="zh-CN" w:bidi="ar"/>
        </w:rPr>
      </w:pPr>
      <w:r>
        <w:rPr>
          <w:rFonts w:hint="default" w:ascii="Times New Roman" w:hAnsi="Times New Roman" w:eastAsia="方正小标宋简体" w:cs="Times New Roman"/>
          <w:color w:val="231F20"/>
          <w:kern w:val="0"/>
          <w:sz w:val="44"/>
          <w:szCs w:val="39"/>
          <w:lang w:val="en-US" w:eastAsia="zh-CN" w:bidi="ar"/>
        </w:rPr>
        <w:t>高质量发展”政策清单（第二批）任务分工方案</w:t>
      </w:r>
    </w:p>
    <w:p>
      <w:pPr>
        <w:pStyle w:val="114"/>
        <w:keepNext/>
        <w:keepLines/>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0"/>
        <w:rPr>
          <w:rFonts w:hint="default"/>
          <w:lang w:val="en-US" w:eastAsia="zh-CN"/>
        </w:rPr>
      </w:pPr>
    </w:p>
    <w:tbl>
      <w:tblPr>
        <w:tblStyle w:val="2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3392"/>
        <w:gridCol w:w="3231"/>
        <w:gridCol w:w="3369"/>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黑体"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序号</w:t>
            </w:r>
          </w:p>
        </w:tc>
        <w:tc>
          <w:tcPr>
            <w:tcW w:w="3392"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黑体"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政策原文</w:t>
            </w:r>
          </w:p>
        </w:tc>
        <w:tc>
          <w:tcPr>
            <w:tcW w:w="3231"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黑体"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落实目标</w:t>
            </w:r>
          </w:p>
        </w:tc>
        <w:tc>
          <w:tcPr>
            <w:tcW w:w="3369"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黑体"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工作措施</w:t>
            </w:r>
          </w:p>
        </w:tc>
        <w:tc>
          <w:tcPr>
            <w:tcW w:w="24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黑体" w:cs="Times New Roman"/>
                <w:sz w:val="24"/>
                <w:szCs w:val="24"/>
                <w:highlight w:val="none"/>
                <w:vertAlign w:val="baseline"/>
                <w:lang w:val="en-US" w:eastAsia="zh-CN"/>
              </w:rPr>
            </w:pPr>
            <w:r>
              <w:rPr>
                <w:rFonts w:hint="default" w:ascii="Times New Roman" w:hAnsi="Times New Roman" w:eastAsia="黑体" w:cs="Times New Roman"/>
                <w:spacing w:val="-6"/>
                <w:sz w:val="24"/>
                <w:szCs w:val="24"/>
                <w:highlight w:val="none"/>
                <w:vertAlign w:val="baseline"/>
                <w:lang w:val="en-US" w:eastAsia="zh-CN"/>
              </w:rPr>
              <w:t>责任单位及联系方式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cs="Times New Roman"/>
                <w:sz w:val="21"/>
                <w:szCs w:val="20"/>
                <w:highlight w:val="none"/>
                <w:vertAlign w:val="baseline"/>
                <w:lang w:val="en-US" w:eastAsia="zh-CN"/>
              </w:rPr>
              <w:t>1</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rPr>
                <w:rFonts w:hint="default" w:ascii="Times New Roman" w:hAnsi="Times New Roman" w:cs="Times New Roman"/>
                <w:sz w:val="21"/>
                <w:szCs w:val="32"/>
                <w:highlight w:val="none"/>
                <w:vertAlign w:val="baseline"/>
              </w:rPr>
            </w:pPr>
            <w:r>
              <w:rPr>
                <w:rFonts w:hint="default" w:ascii="Times New Roman" w:hAnsi="Times New Roman" w:eastAsia="宋体" w:cs="Times New Roman"/>
                <w:kern w:val="44"/>
                <w:sz w:val="21"/>
                <w:szCs w:val="20"/>
                <w:vertAlign w:val="baseline"/>
                <w:lang w:val="en-US" w:eastAsia="zh-CN"/>
              </w:rPr>
              <w:t>将钢铁、有色、石化、机械、轻纺等重点行业生产设备、用能设备、发输配电设备等更新改造，纳入技术改造设备奖补政策支持范围，对相应设购置费用（单项设备购置费用10万元以上，且总额不低于1000万元），按最高不超过10%的比例，单户企业最高支持500万元。</w:t>
            </w:r>
          </w:p>
        </w:tc>
        <w:tc>
          <w:tcPr>
            <w:tcW w:w="3231" w:type="dxa"/>
            <w:noWrap w:val="0"/>
            <w:vAlign w:val="center"/>
          </w:tcPr>
          <w:p>
            <w:pPr>
              <w:pStyle w:val="114"/>
              <w:keepNext/>
              <w:keepLines/>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rPr>
                <w:rFonts w:hint="default" w:ascii="Times New Roman" w:hAnsi="Times New Roman" w:eastAsia="宋体" w:cs="Times New Roman"/>
                <w:kern w:val="44"/>
                <w:sz w:val="21"/>
                <w:szCs w:val="20"/>
                <w:vertAlign w:val="baseline"/>
                <w:lang w:val="en-US" w:eastAsia="zh-CN"/>
              </w:rPr>
            </w:pPr>
            <w:r>
              <w:rPr>
                <w:rFonts w:hint="default" w:ascii="Times New Roman" w:hAnsi="Times New Roman" w:eastAsia="宋体" w:cs="Times New Roman"/>
                <w:sz w:val="21"/>
                <w:szCs w:val="20"/>
                <w:vertAlign w:val="baseline"/>
                <w:lang w:val="en-US" w:eastAsia="zh-CN"/>
              </w:rPr>
              <w:t>鼓励企业加大设备更新改造力度，积极争取我区更多项目列入省技术改造设备奖补政策支持范围。用足用好重点行业设备更新改造政策红利，积极推荐我区符合条件的企业申报省级技术改造设备奖补政策支持项目。</w:t>
            </w:r>
          </w:p>
        </w:tc>
        <w:tc>
          <w:tcPr>
            <w:tcW w:w="3369" w:type="dxa"/>
            <w:noWrap w:val="0"/>
            <w:vAlign w:val="center"/>
          </w:tcPr>
          <w:p>
            <w:pPr>
              <w:pStyle w:val="114"/>
              <w:keepNext/>
              <w:keepLines/>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rPr>
                <w:rFonts w:hint="default" w:ascii="Times New Roman" w:hAnsi="Times New Roman" w:eastAsia="宋体" w:cs="Times New Roman"/>
                <w:sz w:val="21"/>
                <w:szCs w:val="20"/>
                <w:vertAlign w:val="baseline"/>
              </w:rPr>
            </w:pPr>
            <w:r>
              <w:rPr>
                <w:rFonts w:hint="default" w:ascii="Times New Roman" w:hAnsi="Times New Roman" w:eastAsia="宋体" w:cs="Times New Roman"/>
                <w:sz w:val="21"/>
                <w:szCs w:val="20"/>
                <w:vertAlign w:val="baseline"/>
              </w:rPr>
              <w:t>1</w:t>
            </w:r>
            <w:r>
              <w:rPr>
                <w:rFonts w:hint="default" w:ascii="Times New Roman" w:hAnsi="Times New Roman" w:eastAsia="宋体" w:cs="Times New Roman"/>
                <w:sz w:val="21"/>
                <w:szCs w:val="20"/>
                <w:vertAlign w:val="baseline"/>
                <w:lang w:eastAsia="zh-CN"/>
              </w:rPr>
              <w:t>.</w:t>
            </w:r>
            <w:r>
              <w:rPr>
                <w:rFonts w:hint="default" w:ascii="Times New Roman" w:hAnsi="Times New Roman" w:eastAsia="宋体" w:cs="Times New Roman"/>
                <w:sz w:val="21"/>
                <w:szCs w:val="20"/>
                <w:vertAlign w:val="baseline"/>
              </w:rPr>
              <w:t>加强政策宣传，提高企业政策知晓度。</w:t>
            </w:r>
          </w:p>
          <w:p>
            <w:pPr>
              <w:pStyle w:val="114"/>
              <w:keepNext/>
              <w:keepLines/>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rPr>
                <w:rFonts w:hint="default" w:ascii="Times New Roman" w:hAnsi="Times New Roman" w:eastAsia="宋体" w:cs="Times New Roman"/>
                <w:sz w:val="21"/>
                <w:szCs w:val="20"/>
                <w:vertAlign w:val="baseline"/>
              </w:rPr>
            </w:pPr>
            <w:r>
              <w:rPr>
                <w:rFonts w:hint="default" w:ascii="Times New Roman" w:hAnsi="Times New Roman" w:eastAsia="宋体" w:cs="Times New Roman"/>
                <w:sz w:val="21"/>
                <w:szCs w:val="20"/>
                <w:vertAlign w:val="baseline"/>
              </w:rPr>
              <w:t>2.加强项目策划储备，实施市重点技术改造项目</w:t>
            </w:r>
            <w:r>
              <w:rPr>
                <w:rFonts w:hint="default" w:ascii="Times New Roman" w:hAnsi="Times New Roman" w:eastAsia="宋体" w:cs="Times New Roman"/>
                <w:sz w:val="21"/>
                <w:szCs w:val="20"/>
                <w:vertAlign w:val="baseline"/>
                <w:lang w:val="en-US" w:eastAsia="zh-CN"/>
              </w:rPr>
              <w:t>40</w:t>
            </w:r>
            <w:r>
              <w:rPr>
                <w:rFonts w:hint="default" w:ascii="Times New Roman" w:hAnsi="Times New Roman" w:eastAsia="宋体" w:cs="Times New Roman"/>
                <w:sz w:val="21"/>
                <w:szCs w:val="20"/>
                <w:vertAlign w:val="baseline"/>
              </w:rPr>
              <w:t>项以上。</w:t>
            </w:r>
          </w:p>
          <w:p>
            <w:pPr>
              <w:pStyle w:val="114"/>
              <w:keepNext/>
              <w:keepLines/>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rPr>
                <w:rFonts w:hint="default" w:ascii="Times New Roman" w:hAnsi="Times New Roman" w:eastAsia="宋体" w:cs="Times New Roman"/>
                <w:sz w:val="21"/>
                <w:szCs w:val="20"/>
                <w:vertAlign w:val="baseline"/>
                <w:lang w:val="en-US" w:eastAsia="zh-CN"/>
              </w:rPr>
            </w:pPr>
            <w:r>
              <w:rPr>
                <w:rFonts w:hint="default" w:ascii="Times New Roman" w:hAnsi="Times New Roman" w:eastAsia="宋体" w:cs="Times New Roman"/>
                <w:sz w:val="21"/>
                <w:szCs w:val="20"/>
                <w:vertAlign w:val="baseline"/>
                <w:lang w:val="en-US" w:eastAsia="zh-CN"/>
              </w:rPr>
              <w:t>3.</w:t>
            </w:r>
            <w:r>
              <w:rPr>
                <w:rFonts w:hint="default" w:ascii="Times New Roman" w:hAnsi="Times New Roman" w:eastAsia="宋体" w:cs="Times New Roman"/>
                <w:sz w:val="21"/>
                <w:szCs w:val="20"/>
                <w:vertAlign w:val="baseline"/>
              </w:rPr>
              <w:t>组织开展省技术改造奖补政策</w:t>
            </w:r>
            <w:r>
              <w:rPr>
                <w:rFonts w:hint="default" w:ascii="Times New Roman" w:hAnsi="Times New Roman" w:eastAsia="宋体" w:cs="Times New Roman"/>
                <w:sz w:val="21"/>
                <w:szCs w:val="20"/>
                <w:vertAlign w:val="baseline"/>
                <w:lang w:val="en-US" w:eastAsia="zh-CN"/>
              </w:rPr>
              <w:t>申报。</w:t>
            </w:r>
          </w:p>
          <w:p>
            <w:pPr>
              <w:pStyle w:val="113"/>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rPr>
                <w:rFonts w:hint="default" w:ascii="Times New Roman" w:hAnsi="Times New Roman" w:cs="Times New Roman"/>
                <w:sz w:val="21"/>
                <w:lang w:val="en-US" w:eastAsia="zh-CN"/>
              </w:rPr>
            </w:pPr>
            <w:r>
              <w:rPr>
                <w:rFonts w:hint="default" w:ascii="Times New Roman" w:hAnsi="Times New Roman" w:cs="Times New Roman"/>
                <w:sz w:val="21"/>
                <w:szCs w:val="20"/>
                <w:vertAlign w:val="baseline"/>
                <w:lang w:val="en-US" w:eastAsia="zh-CN"/>
              </w:rPr>
              <w:t>4.</w:t>
            </w:r>
            <w:r>
              <w:rPr>
                <w:rFonts w:hint="default" w:ascii="Times New Roman" w:hAnsi="Times New Roman" w:eastAsia="宋体" w:cs="Times New Roman"/>
                <w:kern w:val="44"/>
                <w:sz w:val="21"/>
                <w:szCs w:val="20"/>
                <w:vertAlign w:val="baseline"/>
                <w:lang w:val="en-US" w:eastAsia="zh-CN"/>
              </w:rPr>
              <w:t>统筹做好资金下达、政策兑现工作。</w:t>
            </w:r>
          </w:p>
        </w:tc>
        <w:tc>
          <w:tcPr>
            <w:tcW w:w="2445" w:type="dxa"/>
            <w:noWrap w:val="0"/>
            <w:vAlign w:val="center"/>
          </w:tcPr>
          <w:p>
            <w:pPr>
              <w:pStyle w:val="114"/>
              <w:keepNext/>
              <w:keepLines/>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eastAsia="黑体" w:cs="Times New Roman"/>
                <w:sz w:val="21"/>
                <w:szCs w:val="21"/>
                <w:highlight w:val="none"/>
                <w:vertAlign w:val="baseline"/>
                <w:lang w:val="en-US" w:eastAsia="zh-CN"/>
              </w:rPr>
            </w:pPr>
            <w:r>
              <w:rPr>
                <w:rFonts w:hint="default" w:ascii="Times New Roman" w:hAnsi="Times New Roman" w:eastAsia="黑体" w:cs="Times New Roman"/>
                <w:sz w:val="21"/>
                <w:szCs w:val="21"/>
                <w:highlight w:val="none"/>
                <w:vertAlign w:val="baseline"/>
                <w:lang w:val="en-US" w:eastAsia="zh-CN"/>
              </w:rPr>
              <w:t>区工业和信息化局</w:t>
            </w:r>
          </w:p>
          <w:p>
            <w:pPr>
              <w:pStyle w:val="114"/>
              <w:keepNext/>
              <w:keepLines/>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val="en-US" w:eastAsia="zh-CN"/>
              </w:rPr>
              <w:t>投资发展科</w:t>
            </w:r>
          </w:p>
          <w:p>
            <w:pPr>
              <w:pStyle w:val="114"/>
              <w:keepNext/>
              <w:keepLines/>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val="en-US" w:eastAsia="zh-CN"/>
              </w:rPr>
              <w:t>6195170</w:t>
            </w:r>
          </w:p>
          <w:p>
            <w:pPr>
              <w:pStyle w:val="113"/>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eastAsia="黑体" w:cs="Times New Roman"/>
                <w:sz w:val="21"/>
                <w:szCs w:val="21"/>
                <w:highlight w:val="none"/>
                <w:vertAlign w:val="baseline"/>
                <w:lang w:val="en-US" w:eastAsia="zh-CN"/>
              </w:rPr>
            </w:pPr>
            <w:r>
              <w:rPr>
                <w:rFonts w:hint="default" w:ascii="Times New Roman" w:hAnsi="Times New Roman" w:eastAsia="黑体" w:cs="Times New Roman"/>
                <w:sz w:val="21"/>
                <w:szCs w:val="21"/>
                <w:highlight w:val="none"/>
                <w:vertAlign w:val="baseline"/>
                <w:lang w:val="en-US" w:eastAsia="zh-CN"/>
              </w:rPr>
              <w:t>区财政局</w:t>
            </w:r>
          </w:p>
          <w:p>
            <w:pPr>
              <w:pStyle w:val="114"/>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rPr>
                <w:rFonts w:hint="default" w:ascii="Times New Roman" w:hAnsi="Times New Roman" w:eastAsia="宋体" w:cs="Times New Roman"/>
                <w:sz w:val="21"/>
                <w:szCs w:val="20"/>
                <w:highlight w:val="none"/>
                <w:vertAlign w:val="baseline"/>
                <w:lang w:eastAsia="zh-CN"/>
              </w:rPr>
            </w:pPr>
            <w:r>
              <w:rPr>
                <w:rFonts w:hint="default" w:ascii="Times New Roman" w:hAnsi="Times New Roman" w:eastAsia="宋体" w:cs="Times New Roman"/>
                <w:sz w:val="21"/>
                <w:szCs w:val="20"/>
                <w:highlight w:val="none"/>
                <w:vertAlign w:val="baseline"/>
                <w:lang w:eastAsia="zh-CN"/>
              </w:rPr>
              <w:t>经济建设科</w:t>
            </w:r>
          </w:p>
          <w:p>
            <w:pPr>
              <w:pStyle w:val="114"/>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rPr>
                <w:rFonts w:hint="default" w:ascii="Times New Roman" w:hAnsi="Times New Roman" w:cs="Times New Roman"/>
                <w:sz w:val="21"/>
                <w:highlight w:val="none"/>
                <w:lang w:val="en-US" w:eastAsia="zh-CN"/>
              </w:rPr>
            </w:pPr>
            <w:r>
              <w:rPr>
                <w:rFonts w:hint="default" w:ascii="Times New Roman" w:hAnsi="Times New Roman" w:eastAsia="宋体" w:cs="Times New Roman"/>
                <w:sz w:val="21"/>
                <w:szCs w:val="20"/>
                <w:highlight w:val="none"/>
                <w:vertAlign w:val="baseline"/>
                <w:lang w:val="en-US" w:eastAsia="zh-CN"/>
              </w:rPr>
              <w:t>7878011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cs="Times New Roman"/>
                <w:sz w:val="21"/>
                <w:szCs w:val="20"/>
                <w:highlight w:val="none"/>
                <w:vertAlign w:val="baseline"/>
                <w:lang w:val="en-US" w:eastAsia="zh-CN"/>
              </w:rPr>
              <w:t>2</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rPr>
                <w:rFonts w:hint="default" w:ascii="Times New Roman" w:hAnsi="Times New Roman" w:eastAsia="宋体" w:cs="Times New Roman"/>
                <w:sz w:val="21"/>
                <w:szCs w:val="20"/>
                <w:highlight w:val="none"/>
                <w:vertAlign w:val="baseline"/>
              </w:rPr>
            </w:pPr>
            <w:r>
              <w:rPr>
                <w:rFonts w:hint="default" w:ascii="Times New Roman" w:hAnsi="Times New Roman" w:eastAsia="宋体" w:cs="Times New Roman"/>
                <w:color w:val="000000"/>
                <w:kern w:val="0"/>
                <w:sz w:val="21"/>
                <w:szCs w:val="20"/>
                <w:lang w:val="en-US" w:eastAsia="zh-CN" w:bidi="ar"/>
              </w:rPr>
              <w:t>落实中央设备更新贷款财政贴息政策资金，围绕重点行业设备更新改造、交通运输设备和老旧农业机械设备更新等领域，对符合条件的新增设备贷款给予贴息支持，促进设备大规模更新</w:t>
            </w:r>
            <w:r>
              <w:rPr>
                <w:rFonts w:hint="default" w:ascii="Times New Roman" w:hAnsi="Times New Roman" w:cs="Times New Roman"/>
                <w:color w:val="000000"/>
                <w:kern w:val="0"/>
                <w:sz w:val="21"/>
                <w:szCs w:val="20"/>
                <w:lang w:val="en-US" w:eastAsia="zh-CN" w:bidi="ar"/>
              </w:rPr>
              <w:t>。</w:t>
            </w:r>
          </w:p>
        </w:tc>
        <w:tc>
          <w:tcPr>
            <w:tcW w:w="3231"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1"/>
                <w:szCs w:val="32"/>
                <w:highlight w:val="none"/>
                <w:vertAlign w:val="baseline"/>
                <w:lang w:val="en-US" w:eastAsia="zh-CN"/>
              </w:rPr>
            </w:pPr>
            <w:r>
              <w:rPr>
                <w:rFonts w:hint="default" w:ascii="Times New Roman" w:hAnsi="Times New Roman" w:eastAsia="宋体" w:cs="Times New Roman"/>
                <w:kern w:val="44"/>
                <w:sz w:val="21"/>
                <w:szCs w:val="20"/>
                <w:vertAlign w:val="baseline"/>
                <w:lang w:val="en-US" w:eastAsia="zh-CN"/>
              </w:rPr>
              <w:t>积极对上争取资金，对符合条件的新增设备贷款</w:t>
            </w:r>
            <w:r>
              <w:rPr>
                <w:rFonts w:hint="eastAsia" w:ascii="Times New Roman" w:hAnsi="Times New Roman" w:eastAsia="宋体" w:cs="Times New Roman"/>
                <w:kern w:val="44"/>
                <w:sz w:val="21"/>
                <w:szCs w:val="20"/>
                <w:vertAlign w:val="baseline"/>
                <w:lang w:val="en-US" w:eastAsia="zh-CN"/>
              </w:rPr>
              <w:t>给予</w:t>
            </w:r>
            <w:r>
              <w:rPr>
                <w:rFonts w:hint="default" w:ascii="Times New Roman" w:hAnsi="Times New Roman" w:eastAsia="宋体" w:cs="Times New Roman"/>
                <w:kern w:val="44"/>
                <w:sz w:val="21"/>
                <w:szCs w:val="20"/>
                <w:vertAlign w:val="baseline"/>
                <w:lang w:val="en-US" w:eastAsia="zh-CN"/>
              </w:rPr>
              <w:t>贴息支持。</w:t>
            </w:r>
          </w:p>
        </w:tc>
        <w:tc>
          <w:tcPr>
            <w:tcW w:w="3369"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default" w:ascii="Times New Roman" w:hAnsi="Times New Roman" w:cs="Times New Roman"/>
                <w:sz w:val="21"/>
                <w:szCs w:val="32"/>
                <w:highlight w:val="none"/>
                <w:vertAlign w:val="baseline"/>
              </w:rPr>
            </w:pPr>
            <w:r>
              <w:rPr>
                <w:rFonts w:hint="default" w:ascii="Times New Roman" w:hAnsi="Times New Roman" w:eastAsia="宋体" w:cs="Times New Roman"/>
                <w:kern w:val="44"/>
                <w:sz w:val="21"/>
                <w:szCs w:val="20"/>
                <w:vertAlign w:val="baseline"/>
                <w:lang w:val="en-US" w:eastAsia="zh-CN"/>
              </w:rPr>
              <w:t>掌握上级设备更新贷款财政贴息政策，加大对上争取力度，及时下达上级资金</w:t>
            </w:r>
            <w:r>
              <w:rPr>
                <w:rFonts w:hint="eastAsia" w:ascii="Times New Roman" w:hAnsi="Times New Roman" w:eastAsia="宋体" w:cs="Times New Roman"/>
                <w:kern w:val="44"/>
                <w:sz w:val="21"/>
                <w:szCs w:val="20"/>
                <w:vertAlign w:val="baseline"/>
                <w:lang w:val="en-US" w:eastAsia="zh-CN"/>
              </w:rPr>
              <w:t>。</w:t>
            </w:r>
          </w:p>
        </w:tc>
        <w:tc>
          <w:tcPr>
            <w:tcW w:w="24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黑体" w:cs="Times New Roman"/>
                <w:sz w:val="21"/>
                <w:szCs w:val="21"/>
                <w:highlight w:val="none"/>
                <w:vertAlign w:val="baseline"/>
                <w:lang w:val="en-US" w:eastAsia="zh-CN"/>
              </w:rPr>
            </w:pPr>
            <w:r>
              <w:rPr>
                <w:rFonts w:hint="default" w:ascii="Times New Roman" w:hAnsi="Times New Roman" w:eastAsia="黑体" w:cs="Times New Roman"/>
                <w:sz w:val="21"/>
                <w:szCs w:val="21"/>
                <w:highlight w:val="none"/>
                <w:vertAlign w:val="baseline"/>
                <w:lang w:val="en-US" w:eastAsia="zh-CN"/>
              </w:rPr>
              <w:t>区财政局</w:t>
            </w:r>
          </w:p>
          <w:p>
            <w:pPr>
              <w:pStyle w:val="114"/>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rPr>
                <w:rFonts w:hint="default" w:ascii="Times New Roman" w:hAnsi="Times New Roman" w:eastAsia="宋体" w:cs="Times New Roman"/>
                <w:sz w:val="21"/>
                <w:szCs w:val="20"/>
                <w:highlight w:val="none"/>
                <w:vertAlign w:val="baseline"/>
                <w:lang w:eastAsia="zh-CN"/>
              </w:rPr>
            </w:pPr>
            <w:r>
              <w:rPr>
                <w:rFonts w:hint="default" w:ascii="Times New Roman" w:hAnsi="Times New Roman" w:eastAsia="宋体" w:cs="Times New Roman"/>
                <w:sz w:val="21"/>
                <w:szCs w:val="20"/>
                <w:highlight w:val="none"/>
                <w:vertAlign w:val="baseline"/>
                <w:lang w:eastAsia="zh-CN"/>
              </w:rPr>
              <w:t>经济建设科</w:t>
            </w:r>
          </w:p>
          <w:p>
            <w:pPr>
              <w:pStyle w:val="114"/>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val="en-US" w:eastAsia="zh-CN"/>
              </w:rPr>
              <w:t>7878011</w:t>
            </w:r>
          </w:p>
          <w:p>
            <w:pPr>
              <w:pStyle w:val="114"/>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rPr>
                <w:rFonts w:hint="default" w:ascii="Times New Roman" w:hAnsi="Times New Roman" w:eastAsia="黑体" w:cs="Times New Roman"/>
                <w:sz w:val="21"/>
                <w:szCs w:val="21"/>
                <w:highlight w:val="none"/>
                <w:vertAlign w:val="baseline"/>
                <w:lang w:val="en-US" w:eastAsia="zh-CN"/>
              </w:rPr>
            </w:pPr>
            <w:r>
              <w:rPr>
                <w:rFonts w:hint="default" w:ascii="Times New Roman" w:hAnsi="Times New Roman" w:eastAsia="黑体" w:cs="Times New Roman"/>
                <w:sz w:val="21"/>
                <w:szCs w:val="21"/>
                <w:highlight w:val="none"/>
                <w:vertAlign w:val="baseline"/>
                <w:lang w:val="en-US" w:eastAsia="zh-CN"/>
              </w:rPr>
              <w:t>区发展改革局</w:t>
            </w:r>
          </w:p>
          <w:p>
            <w:pPr>
              <w:pStyle w:val="114"/>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val="en-US" w:eastAsia="zh-CN"/>
              </w:rPr>
              <w:t>能源科</w:t>
            </w:r>
          </w:p>
          <w:p>
            <w:pPr>
              <w:pStyle w:val="114"/>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rPr>
                <w:rFonts w:hint="default" w:ascii="Times New Roman" w:hAnsi="Times New Roman" w:cs="Times New Roman"/>
                <w:sz w:val="21"/>
                <w:highlight w:val="none"/>
                <w:lang w:val="en-US"/>
              </w:rPr>
            </w:pPr>
            <w:r>
              <w:rPr>
                <w:rFonts w:hint="default" w:ascii="Times New Roman" w:hAnsi="Times New Roman" w:eastAsia="宋体" w:cs="Times New Roman"/>
                <w:sz w:val="21"/>
                <w:szCs w:val="20"/>
                <w:highlight w:val="none"/>
                <w:vertAlign w:val="baseline"/>
                <w:lang w:val="en-US" w:eastAsia="zh-CN"/>
              </w:rPr>
              <w:t>6195397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cs="Times New Roman"/>
                <w:sz w:val="21"/>
                <w:szCs w:val="20"/>
                <w:highlight w:val="none"/>
                <w:vertAlign w:val="baseline"/>
                <w:lang w:val="en-US" w:eastAsia="zh-CN"/>
              </w:rPr>
              <w:t>3</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rPr>
                <w:rFonts w:hint="default" w:ascii="Times New Roman" w:hAnsi="Times New Roman" w:eastAsia="宋体" w:cs="Times New Roman"/>
                <w:sz w:val="21"/>
                <w:szCs w:val="20"/>
                <w:highlight w:val="none"/>
                <w:vertAlign w:val="baseline"/>
              </w:rPr>
            </w:pPr>
            <w:r>
              <w:rPr>
                <w:rFonts w:hint="default" w:ascii="Times New Roman" w:hAnsi="Times New Roman" w:eastAsia="宋体" w:cs="Times New Roman"/>
                <w:color w:val="000000"/>
                <w:kern w:val="0"/>
                <w:sz w:val="21"/>
                <w:szCs w:val="20"/>
                <w:lang w:val="en-US" w:eastAsia="zh-CN" w:bidi="ar"/>
              </w:rPr>
              <w:t>统筹落实中央和省级住建领域设施更新资金22亿元，支持符合条件的城镇老旧小区实施供水、供热、供气、排水、安防等基础设施改造提升项目，进一步改善城镇居民居住条件。</w:t>
            </w:r>
          </w:p>
        </w:tc>
        <w:tc>
          <w:tcPr>
            <w:tcW w:w="3231" w:type="dxa"/>
            <w:noWrap w:val="0"/>
            <w:vAlign w:val="center"/>
          </w:tcPr>
          <w:p>
            <w:pPr>
              <w:pStyle w:val="114"/>
              <w:keepNext/>
              <w:keepLines/>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rPr>
                <w:rFonts w:hint="default" w:ascii="Times New Roman" w:hAnsi="Times New Roman" w:eastAsia="宋体" w:cs="Times New Roman"/>
                <w:b w:val="0"/>
                <w:bCs w:val="0"/>
                <w:color w:val="000000"/>
                <w:kern w:val="0"/>
                <w:sz w:val="21"/>
                <w:szCs w:val="20"/>
                <w:lang w:val="en-US" w:eastAsia="zh-CN" w:bidi="ar"/>
              </w:rPr>
            </w:pPr>
            <w:r>
              <w:rPr>
                <w:rFonts w:hint="default" w:ascii="Times New Roman" w:hAnsi="Times New Roman" w:eastAsia="宋体" w:cs="Times New Roman"/>
                <w:b w:val="0"/>
                <w:bCs w:val="0"/>
                <w:color w:val="000000"/>
                <w:kern w:val="0"/>
                <w:sz w:val="21"/>
                <w:szCs w:val="20"/>
                <w:lang w:val="en-US" w:eastAsia="zh-CN" w:bidi="ar"/>
              </w:rPr>
              <w:t>积极争取上级资金，对纳入改造计划的老旧小区进行基础设施改造提升，进一步改善城镇居民居住条件。</w:t>
            </w:r>
          </w:p>
        </w:tc>
        <w:tc>
          <w:tcPr>
            <w:tcW w:w="3369" w:type="dxa"/>
            <w:noWrap w:val="0"/>
            <w:vAlign w:val="center"/>
          </w:tcPr>
          <w:p>
            <w:pPr>
              <w:pStyle w:val="114"/>
              <w:keepNext/>
              <w:keepLines/>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rPr>
                <w:rFonts w:hint="default" w:ascii="Times New Roman" w:hAnsi="Times New Roman" w:eastAsia="宋体" w:cs="Times New Roman"/>
                <w:b w:val="0"/>
                <w:bCs w:val="0"/>
                <w:color w:val="000000"/>
                <w:kern w:val="0"/>
                <w:sz w:val="21"/>
                <w:szCs w:val="20"/>
                <w:lang w:val="en-US" w:eastAsia="zh-CN" w:bidi="ar"/>
              </w:rPr>
            </w:pPr>
            <w:r>
              <w:rPr>
                <w:rFonts w:hint="default" w:ascii="Times New Roman" w:hAnsi="Times New Roman" w:eastAsia="宋体" w:cs="Times New Roman"/>
                <w:b w:val="0"/>
                <w:bCs w:val="0"/>
                <w:color w:val="000000"/>
                <w:kern w:val="0"/>
                <w:sz w:val="21"/>
                <w:szCs w:val="20"/>
                <w:lang w:val="en-US" w:eastAsia="zh-CN" w:bidi="ar"/>
              </w:rPr>
              <w:t>1.加强对上争取力度，积极与市级部门对接沟通，争取政策扶持。</w:t>
            </w:r>
          </w:p>
          <w:p>
            <w:pPr>
              <w:pStyle w:val="114"/>
              <w:keepNext/>
              <w:keepLines/>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rPr>
                <w:rFonts w:hint="default" w:ascii="Times New Roman" w:hAnsi="Times New Roman" w:eastAsia="宋体" w:cs="Times New Roman"/>
                <w:b w:val="0"/>
                <w:bCs w:val="0"/>
                <w:color w:val="000000"/>
                <w:kern w:val="0"/>
                <w:sz w:val="21"/>
                <w:szCs w:val="20"/>
                <w:lang w:val="en-US" w:eastAsia="zh-CN" w:bidi="ar"/>
              </w:rPr>
            </w:pPr>
            <w:r>
              <w:rPr>
                <w:rFonts w:hint="default" w:ascii="Times New Roman" w:hAnsi="Times New Roman" w:eastAsia="宋体" w:cs="Times New Roman"/>
                <w:b w:val="0"/>
                <w:bCs w:val="0"/>
                <w:color w:val="000000"/>
                <w:kern w:val="0"/>
                <w:sz w:val="21"/>
                <w:szCs w:val="20"/>
                <w:lang w:val="en-US" w:eastAsia="zh-CN" w:bidi="ar"/>
              </w:rPr>
              <w:t>2.</w:t>
            </w:r>
            <w:r>
              <w:rPr>
                <w:rFonts w:hint="default" w:ascii="Times New Roman" w:hAnsi="Times New Roman" w:eastAsia="宋体" w:cs="Times New Roman"/>
                <w:b w:val="0"/>
                <w:bCs w:val="0"/>
                <w:sz w:val="21"/>
                <w:szCs w:val="20"/>
                <w:vertAlign w:val="baseline"/>
                <w:lang w:eastAsia="zh-CN"/>
              </w:rPr>
              <w:t>及时下达上级资金。</w:t>
            </w:r>
          </w:p>
        </w:tc>
        <w:tc>
          <w:tcPr>
            <w:tcW w:w="24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黑体" w:hAnsi="黑体" w:eastAsia="黑体" w:cs="黑体"/>
                <w:color w:val="000000"/>
                <w:kern w:val="0"/>
                <w:sz w:val="21"/>
                <w:szCs w:val="21"/>
                <w:highlight w:val="none"/>
                <w:lang w:val="en-US" w:eastAsia="zh-CN" w:bidi="ar"/>
              </w:rPr>
            </w:pPr>
            <w:r>
              <w:rPr>
                <w:rFonts w:hint="eastAsia" w:ascii="黑体" w:hAnsi="黑体" w:eastAsia="黑体" w:cs="黑体"/>
                <w:color w:val="000000"/>
                <w:kern w:val="0"/>
                <w:sz w:val="21"/>
                <w:szCs w:val="21"/>
                <w:highlight w:val="none"/>
                <w:lang w:val="en-US" w:eastAsia="zh-CN" w:bidi="ar"/>
              </w:rPr>
              <w:t>区住房城乡建设局</w:t>
            </w:r>
          </w:p>
          <w:p>
            <w:pPr>
              <w:pStyle w:val="114"/>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eastAsia="宋体" w:cs="Times New Roman"/>
                <w:color w:val="000000"/>
                <w:kern w:val="0"/>
                <w:sz w:val="21"/>
                <w:szCs w:val="20"/>
                <w:highlight w:val="none"/>
                <w:lang w:val="en-US" w:eastAsia="zh-CN" w:bidi="ar"/>
              </w:rPr>
            </w:pPr>
            <w:r>
              <w:rPr>
                <w:rFonts w:hint="default" w:ascii="Times New Roman" w:hAnsi="Times New Roman" w:eastAsia="宋体" w:cs="Times New Roman"/>
                <w:color w:val="000000"/>
                <w:kern w:val="0"/>
                <w:sz w:val="21"/>
                <w:szCs w:val="20"/>
                <w:highlight w:val="none"/>
                <w:lang w:val="en-US" w:eastAsia="zh-CN" w:bidi="ar"/>
              </w:rPr>
              <w:t>城镇科</w:t>
            </w:r>
          </w:p>
          <w:p>
            <w:pPr>
              <w:pStyle w:val="113"/>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cs="Times New Roman"/>
                <w:sz w:val="21"/>
                <w:highlight w:val="none"/>
                <w:lang w:val="en-US" w:eastAsia="zh-CN"/>
              </w:rPr>
            </w:pPr>
            <w:r>
              <w:rPr>
                <w:rFonts w:hint="default" w:ascii="Times New Roman" w:hAnsi="Times New Roman" w:eastAsia="宋体" w:cs="Times New Roman"/>
                <w:color w:val="000000"/>
                <w:kern w:val="0"/>
                <w:sz w:val="21"/>
                <w:szCs w:val="20"/>
                <w:highlight w:val="none"/>
                <w:lang w:val="en-US" w:eastAsia="zh-CN" w:bidi="ar"/>
              </w:rPr>
              <w:t>6408678</w:t>
            </w:r>
          </w:p>
          <w:p>
            <w:pPr>
              <w:pStyle w:val="113"/>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eastAsia="黑体" w:cs="Times New Roman"/>
                <w:sz w:val="21"/>
                <w:szCs w:val="21"/>
                <w:highlight w:val="none"/>
                <w:vertAlign w:val="baseline"/>
                <w:lang w:val="en-US" w:eastAsia="zh-CN"/>
              </w:rPr>
            </w:pPr>
            <w:r>
              <w:rPr>
                <w:rFonts w:hint="default" w:ascii="Times New Roman" w:hAnsi="Times New Roman" w:eastAsia="黑体" w:cs="Times New Roman"/>
                <w:sz w:val="21"/>
                <w:szCs w:val="21"/>
                <w:highlight w:val="none"/>
                <w:vertAlign w:val="baseline"/>
                <w:lang w:val="en-US" w:eastAsia="zh-CN"/>
              </w:rPr>
              <w:t>区财政局</w:t>
            </w:r>
          </w:p>
          <w:p>
            <w:pPr>
              <w:pStyle w:val="114"/>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eastAsia="宋体" w:cs="Times New Roman"/>
                <w:color w:val="000000"/>
                <w:kern w:val="0"/>
                <w:sz w:val="21"/>
                <w:szCs w:val="20"/>
                <w:highlight w:val="none"/>
                <w:lang w:val="en-US" w:eastAsia="zh-CN" w:bidi="ar"/>
              </w:rPr>
            </w:pPr>
            <w:r>
              <w:rPr>
                <w:rFonts w:hint="default" w:ascii="Times New Roman" w:hAnsi="Times New Roman" w:eastAsia="宋体" w:cs="Times New Roman"/>
                <w:color w:val="000000"/>
                <w:kern w:val="0"/>
                <w:sz w:val="21"/>
                <w:szCs w:val="20"/>
                <w:highlight w:val="none"/>
                <w:lang w:val="en-US" w:eastAsia="zh-CN" w:bidi="ar"/>
              </w:rPr>
              <w:t>经济建设科</w:t>
            </w:r>
          </w:p>
          <w:p>
            <w:pPr>
              <w:pStyle w:val="113"/>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cs="Times New Roman"/>
                <w:sz w:val="21"/>
                <w:highlight w:val="none"/>
                <w:lang w:val="en-US" w:eastAsia="zh-CN"/>
              </w:rPr>
            </w:pPr>
            <w:r>
              <w:rPr>
                <w:rFonts w:hint="default" w:ascii="Times New Roman" w:hAnsi="Times New Roman" w:eastAsia="宋体" w:cs="Times New Roman"/>
                <w:color w:val="000000"/>
                <w:kern w:val="0"/>
                <w:sz w:val="21"/>
                <w:szCs w:val="20"/>
                <w:highlight w:val="none"/>
                <w:lang w:val="en-US" w:eastAsia="zh-CN" w:bidi="ar"/>
              </w:rPr>
              <w:t>7878011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cs="Times New Roman"/>
                <w:sz w:val="21"/>
                <w:szCs w:val="20"/>
                <w:highlight w:val="none"/>
                <w:vertAlign w:val="baseline"/>
                <w:lang w:val="en-US" w:eastAsia="zh-CN"/>
              </w:rPr>
              <w:t>4</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sz w:val="21"/>
                <w:szCs w:val="20"/>
                <w:highlight w:val="none"/>
                <w:vertAlign w:val="baseline"/>
              </w:rPr>
            </w:pPr>
            <w:r>
              <w:rPr>
                <w:rFonts w:hint="default" w:ascii="Times New Roman" w:hAnsi="Times New Roman" w:eastAsia="宋体" w:cs="Times New Roman"/>
                <w:color w:val="000000"/>
                <w:kern w:val="0"/>
                <w:sz w:val="21"/>
                <w:szCs w:val="20"/>
                <w:lang w:val="en-US" w:eastAsia="zh-CN" w:bidi="ar"/>
              </w:rPr>
              <w:t>鼓励已投运生物天然气发电企业设备更新改造，提升安全可靠水平，对生物天然气发电项目，2024-2025年其上网电价在现行标准基础上补贴至0.75元，促进行业高端化、智能化、绿色化发展。</w:t>
            </w:r>
          </w:p>
        </w:tc>
        <w:tc>
          <w:tcPr>
            <w:tcW w:w="3231" w:type="dxa"/>
            <w:noWrap w:val="0"/>
            <w:vAlign w:val="center"/>
          </w:tcPr>
          <w:p>
            <w:pPr>
              <w:pStyle w:val="114"/>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0"/>
              <w:rPr>
                <w:rFonts w:hint="default" w:ascii="Times New Roman" w:hAnsi="Times New Roman" w:eastAsia="宋体" w:cs="Times New Roman"/>
                <w:kern w:val="44"/>
                <w:sz w:val="21"/>
                <w:szCs w:val="20"/>
                <w:lang w:val="en-US" w:eastAsia="zh-CN"/>
              </w:rPr>
            </w:pPr>
            <w:r>
              <w:rPr>
                <w:rFonts w:hint="default" w:ascii="Times New Roman" w:hAnsi="Times New Roman" w:eastAsia="宋体" w:cs="Times New Roman"/>
                <w:sz w:val="21"/>
                <w:szCs w:val="20"/>
              </w:rPr>
              <w:t>因我区无已投运生物天然气发电企业</w:t>
            </w:r>
            <w:r>
              <w:rPr>
                <w:rFonts w:hint="default" w:ascii="Times New Roman" w:hAnsi="Times New Roman" w:eastAsia="宋体" w:cs="Times New Roman"/>
                <w:sz w:val="21"/>
                <w:szCs w:val="20"/>
                <w:lang w:eastAsia="zh-CN"/>
              </w:rPr>
              <w:t>，</w:t>
            </w:r>
            <w:r>
              <w:rPr>
                <w:rFonts w:hint="default" w:ascii="Times New Roman" w:hAnsi="Times New Roman" w:eastAsia="宋体" w:cs="Times New Roman"/>
                <w:sz w:val="21"/>
                <w:szCs w:val="20"/>
              </w:rPr>
              <w:t>此项政策不涉及我区。</w:t>
            </w:r>
          </w:p>
        </w:tc>
        <w:tc>
          <w:tcPr>
            <w:tcW w:w="3369" w:type="dxa"/>
            <w:noWrap w:val="0"/>
            <w:vAlign w:val="center"/>
          </w:tcPr>
          <w:p>
            <w:pPr>
              <w:pStyle w:val="114"/>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0"/>
              <w:rPr>
                <w:rFonts w:hint="default" w:ascii="Times New Roman" w:hAnsi="Times New Roman" w:eastAsia="宋体" w:cs="Times New Roman"/>
                <w:kern w:val="44"/>
                <w:sz w:val="21"/>
                <w:szCs w:val="20"/>
                <w:lang w:val="en-US" w:eastAsia="zh-CN"/>
              </w:rPr>
            </w:pPr>
            <w:r>
              <w:rPr>
                <w:rFonts w:hint="eastAsia" w:ascii="Times New Roman" w:hAnsi="Times New Roman" w:eastAsia="宋体" w:cs="Times New Roman"/>
                <w:color w:val="000000"/>
                <w:kern w:val="0"/>
                <w:sz w:val="21"/>
                <w:szCs w:val="36"/>
                <w:lang w:val="en-US" w:eastAsia="zh-CN" w:bidi="ar"/>
              </w:rPr>
              <w:t>—</w:t>
            </w:r>
          </w:p>
        </w:tc>
        <w:tc>
          <w:tcPr>
            <w:tcW w:w="2445" w:type="dxa"/>
            <w:noWrap w:val="0"/>
            <w:vAlign w:val="center"/>
          </w:tcPr>
          <w:p>
            <w:pPr>
              <w:pStyle w:val="114"/>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区发展改革局</w:t>
            </w:r>
          </w:p>
          <w:p>
            <w:pPr>
              <w:pStyle w:val="114"/>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0"/>
              <w:rPr>
                <w:rFonts w:hint="default" w:ascii="Times New Roman" w:hAnsi="Times New Roman" w:eastAsia="宋体" w:cs="Times New Roman"/>
                <w:sz w:val="21"/>
                <w:szCs w:val="20"/>
              </w:rPr>
            </w:pPr>
            <w:r>
              <w:rPr>
                <w:rFonts w:hint="default" w:ascii="Times New Roman" w:hAnsi="Times New Roman" w:eastAsia="宋体" w:cs="Times New Roman"/>
                <w:sz w:val="21"/>
                <w:szCs w:val="20"/>
              </w:rPr>
              <w:t>价格科</w:t>
            </w:r>
          </w:p>
          <w:p>
            <w:pPr>
              <w:pStyle w:val="114"/>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0"/>
              <w:rPr>
                <w:rFonts w:hint="default" w:ascii="Times New Roman" w:hAnsi="Times New Roman" w:eastAsia="宋体" w:cs="Times New Roman"/>
                <w:sz w:val="21"/>
                <w:szCs w:val="20"/>
              </w:rPr>
            </w:pPr>
            <w:r>
              <w:rPr>
                <w:rFonts w:hint="default" w:ascii="Times New Roman" w:hAnsi="Times New Roman" w:eastAsia="宋体" w:cs="Times New Roman"/>
                <w:sz w:val="21"/>
                <w:szCs w:val="20"/>
              </w:rPr>
              <w:t>6195227</w:t>
            </w:r>
          </w:p>
          <w:p>
            <w:pPr>
              <w:pStyle w:val="113"/>
              <w:keepNext w:val="0"/>
              <w:keepLines w:val="0"/>
              <w:pageBreakBefore w:val="0"/>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周村供电中心</w:t>
            </w:r>
          </w:p>
          <w:p>
            <w:pPr>
              <w:pStyle w:val="113"/>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eastAsia="宋体" w:cs="Times New Roman"/>
                <w:sz w:val="21"/>
                <w:szCs w:val="20"/>
                <w:lang w:val="en-US" w:eastAsia="zh-CN"/>
              </w:rPr>
              <w:t>2336966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cs="Times New Roman"/>
                <w:sz w:val="21"/>
                <w:szCs w:val="20"/>
                <w:highlight w:val="none"/>
                <w:vertAlign w:val="baseline"/>
                <w:lang w:val="en-US" w:eastAsia="zh-CN"/>
              </w:rPr>
              <w:t>5</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sz w:val="21"/>
                <w:szCs w:val="20"/>
                <w:highlight w:val="none"/>
                <w:vertAlign w:val="baseline"/>
              </w:rPr>
            </w:pPr>
            <w:r>
              <w:rPr>
                <w:rFonts w:hint="default" w:ascii="Times New Roman" w:hAnsi="Times New Roman" w:eastAsia="宋体" w:cs="Times New Roman"/>
                <w:color w:val="000000"/>
                <w:kern w:val="0"/>
                <w:sz w:val="21"/>
                <w:szCs w:val="20"/>
                <w:lang w:val="en-US" w:eastAsia="zh-CN" w:bidi="ar"/>
              </w:rPr>
              <w:t>省级统筹相关资金，支持开展国三及以下排放标准非营运柴油货车淘汰更新，按照</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早淘汰多补助、晚淘汰少补助</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原则，区分不同车辆类型、使用年限及淘汰时间，根据各市2024年度淘汰任务完成情况给予一定比例奖补。</w:t>
            </w:r>
          </w:p>
        </w:tc>
        <w:tc>
          <w:tcPr>
            <w:tcW w:w="3231"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color w:val="000000"/>
                <w:kern w:val="0"/>
                <w:sz w:val="21"/>
                <w:szCs w:val="20"/>
                <w:lang w:val="en-US" w:eastAsia="zh-CN" w:bidi="ar"/>
              </w:rPr>
            </w:pPr>
            <w:r>
              <w:rPr>
                <w:rFonts w:hint="default" w:ascii="Times New Roman" w:hAnsi="Times New Roman" w:eastAsia="宋体" w:cs="Times New Roman"/>
                <w:color w:val="000000"/>
                <w:kern w:val="0"/>
                <w:sz w:val="21"/>
                <w:szCs w:val="20"/>
                <w:lang w:val="en-US" w:eastAsia="zh-CN" w:bidi="ar"/>
              </w:rPr>
              <w:t>根据省市级非营运柴油货车淘汰奖补实施方案，结合我区2024年度省定车辆淘汰任务，给予被淘汰车辆一定比例奖补。对国三及以下排放标准的柴油货车，依法依规高效办理注销登记业务。及时全额分解下达省市级财政给予的奖补资金。</w:t>
            </w:r>
          </w:p>
        </w:tc>
        <w:tc>
          <w:tcPr>
            <w:tcW w:w="3369"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color w:val="000000"/>
                <w:kern w:val="0"/>
                <w:sz w:val="21"/>
                <w:szCs w:val="20"/>
                <w:lang w:val="en-US" w:eastAsia="zh-CN" w:bidi="ar"/>
              </w:rPr>
            </w:pPr>
            <w:r>
              <w:rPr>
                <w:rFonts w:hint="default" w:ascii="Times New Roman" w:hAnsi="Times New Roman" w:eastAsia="宋体" w:cs="Times New Roman"/>
                <w:color w:val="000000"/>
                <w:kern w:val="0"/>
                <w:sz w:val="21"/>
                <w:szCs w:val="20"/>
                <w:lang w:val="en-US" w:eastAsia="zh-CN" w:bidi="ar"/>
              </w:rPr>
              <w:t>1.参照市直部门淘汰奖补运行模式，生态环境、公安、财政、交通运输等职能部门形成联合工作机制，按时保质完成淘汰工作。</w:t>
            </w:r>
          </w:p>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color w:val="000000"/>
                <w:kern w:val="0"/>
                <w:sz w:val="21"/>
                <w:szCs w:val="20"/>
                <w:lang w:val="en-US" w:eastAsia="zh-CN" w:bidi="ar"/>
              </w:rPr>
            </w:pPr>
            <w:r>
              <w:rPr>
                <w:rFonts w:hint="default" w:ascii="Times New Roman" w:hAnsi="Times New Roman" w:eastAsia="宋体" w:cs="Times New Roman"/>
                <w:color w:val="000000"/>
                <w:kern w:val="0"/>
                <w:sz w:val="21"/>
                <w:szCs w:val="20"/>
                <w:lang w:val="en-US" w:eastAsia="zh-CN" w:bidi="ar"/>
              </w:rPr>
              <w:t>2.成立全区国三及以下排放标准柴油货车淘汰补贴申领联合办理窗口，提供“一站式”服务。</w:t>
            </w:r>
          </w:p>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color w:val="000000"/>
                <w:kern w:val="0"/>
                <w:sz w:val="21"/>
                <w:szCs w:val="20"/>
                <w:lang w:val="en-US" w:eastAsia="zh-CN" w:bidi="ar"/>
              </w:rPr>
            </w:pPr>
            <w:r>
              <w:rPr>
                <w:rFonts w:hint="default" w:ascii="Times New Roman" w:hAnsi="Times New Roman" w:eastAsia="宋体" w:cs="Times New Roman"/>
                <w:color w:val="000000"/>
                <w:kern w:val="0"/>
                <w:sz w:val="21"/>
                <w:szCs w:val="20"/>
                <w:lang w:val="en-US" w:eastAsia="zh-CN" w:bidi="ar"/>
              </w:rPr>
              <w:t>3.积极争取省市级国三及以下排放标准非营运柴油货车淘汰补贴资金，统筹做好资金下达，政策兑现工作。</w:t>
            </w:r>
          </w:p>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color w:val="000000"/>
                <w:kern w:val="0"/>
                <w:sz w:val="21"/>
                <w:szCs w:val="20"/>
                <w:lang w:val="en-US" w:eastAsia="zh-CN" w:bidi="ar"/>
              </w:rPr>
            </w:pPr>
            <w:r>
              <w:rPr>
                <w:rFonts w:hint="default" w:ascii="Times New Roman" w:hAnsi="Times New Roman" w:eastAsia="宋体" w:cs="Times New Roman"/>
                <w:color w:val="000000"/>
                <w:kern w:val="0"/>
                <w:sz w:val="21"/>
                <w:szCs w:val="20"/>
                <w:lang w:val="en-US" w:eastAsia="zh-CN" w:bidi="ar"/>
              </w:rPr>
              <w:t>4.按照《山东省国三及以下排放标准非营运柴油货车鼓励淘汰奖补方案》分工要求，确认车辆类型和注册登记日期，出具《机动车注销证明》。</w:t>
            </w:r>
          </w:p>
        </w:tc>
        <w:tc>
          <w:tcPr>
            <w:tcW w:w="2445" w:type="dxa"/>
            <w:noWrap w:val="0"/>
            <w:vAlign w:val="center"/>
          </w:tcPr>
          <w:p>
            <w:pPr>
              <w:pStyle w:val="114"/>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区生态环境分局</w:t>
            </w:r>
          </w:p>
          <w:p>
            <w:pPr>
              <w:pStyle w:val="114"/>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z w:val="21"/>
                <w:szCs w:val="20"/>
                <w:highlight w:val="none"/>
                <w:lang w:eastAsia="zh-CN"/>
              </w:rPr>
            </w:pPr>
            <w:r>
              <w:rPr>
                <w:rFonts w:hint="default" w:ascii="Times New Roman" w:hAnsi="Times New Roman" w:eastAsia="宋体" w:cs="Times New Roman"/>
                <w:sz w:val="21"/>
                <w:szCs w:val="20"/>
                <w:highlight w:val="none"/>
                <w:lang w:eastAsia="zh-CN"/>
              </w:rPr>
              <w:t>技术服务中心</w:t>
            </w:r>
          </w:p>
          <w:p>
            <w:pPr>
              <w:pStyle w:val="113"/>
              <w:keepNext w:val="0"/>
              <w:keepLines w:val="0"/>
              <w:pageBreakBefore w:val="0"/>
              <w:widowControl w:val="0"/>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color w:val="231F20"/>
                <w:spacing w:val="0"/>
                <w:kern w:val="0"/>
                <w:sz w:val="21"/>
                <w:szCs w:val="21"/>
                <w:highlight w:val="none"/>
                <w:lang w:val="en-US" w:eastAsia="zh-CN" w:bidi="ar"/>
              </w:rPr>
            </w:pPr>
            <w:r>
              <w:rPr>
                <w:rFonts w:hint="default" w:ascii="Times New Roman" w:hAnsi="Times New Roman" w:eastAsia="宋体" w:cs="Times New Roman"/>
                <w:sz w:val="21"/>
                <w:szCs w:val="20"/>
                <w:highlight w:val="none"/>
                <w:lang w:val="en-US" w:eastAsia="zh-CN"/>
              </w:rPr>
              <w:t>6458021</w:t>
            </w:r>
          </w:p>
          <w:p>
            <w:pPr>
              <w:pStyle w:val="114"/>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color w:val="231F20"/>
                <w:spacing w:val="0"/>
                <w:kern w:val="0"/>
                <w:sz w:val="21"/>
                <w:szCs w:val="21"/>
                <w:highlight w:val="none"/>
                <w:lang w:val="en-US" w:eastAsia="zh-CN" w:bidi="ar"/>
              </w:rPr>
            </w:pPr>
            <w:r>
              <w:rPr>
                <w:rFonts w:hint="default" w:ascii="Times New Roman" w:hAnsi="Times New Roman" w:eastAsia="黑体" w:cs="Times New Roman"/>
                <w:b w:val="0"/>
                <w:bCs w:val="0"/>
                <w:color w:val="231F20"/>
                <w:spacing w:val="0"/>
                <w:kern w:val="0"/>
                <w:sz w:val="21"/>
                <w:szCs w:val="21"/>
                <w:highlight w:val="none"/>
                <w:lang w:val="en-US" w:eastAsia="zh-CN" w:bidi="ar"/>
              </w:rPr>
              <w:t>周村交警大队</w:t>
            </w:r>
          </w:p>
          <w:p>
            <w:pPr>
              <w:pStyle w:val="114"/>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z w:val="21"/>
                <w:szCs w:val="20"/>
                <w:highlight w:val="none"/>
                <w:lang w:val="en-US" w:eastAsia="zh-CN"/>
              </w:rPr>
            </w:pPr>
            <w:r>
              <w:rPr>
                <w:rFonts w:hint="default" w:ascii="Times New Roman" w:hAnsi="Times New Roman" w:eastAsia="宋体" w:cs="Times New Roman"/>
                <w:sz w:val="21"/>
                <w:szCs w:val="20"/>
                <w:highlight w:val="none"/>
                <w:lang w:val="en-US" w:eastAsia="zh-CN"/>
              </w:rPr>
              <w:t>车辆管理所</w:t>
            </w:r>
          </w:p>
          <w:p>
            <w:pPr>
              <w:pStyle w:val="113"/>
              <w:keepNext w:val="0"/>
              <w:keepLines w:val="0"/>
              <w:pageBreakBefore w:val="0"/>
              <w:widowControl w:val="0"/>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z w:val="21"/>
                <w:szCs w:val="20"/>
                <w:highlight w:val="none"/>
                <w:lang w:val="en-US" w:eastAsia="zh-CN"/>
              </w:rPr>
            </w:pPr>
            <w:r>
              <w:rPr>
                <w:rFonts w:hint="default" w:ascii="Times New Roman" w:hAnsi="Times New Roman" w:eastAsia="宋体" w:cs="Times New Roman"/>
                <w:sz w:val="21"/>
                <w:szCs w:val="20"/>
                <w:highlight w:val="none"/>
                <w:lang w:val="en-US" w:eastAsia="zh-CN"/>
              </w:rPr>
              <w:t>6801771</w:t>
            </w:r>
          </w:p>
          <w:p>
            <w:pPr>
              <w:pStyle w:val="113"/>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sz w:val="21"/>
                <w:szCs w:val="21"/>
                <w:highlight w:val="none"/>
                <w:vertAlign w:val="baseline"/>
                <w:lang w:val="en-US" w:eastAsia="zh-CN"/>
              </w:rPr>
            </w:pPr>
            <w:r>
              <w:rPr>
                <w:rFonts w:hint="default" w:ascii="Times New Roman" w:hAnsi="Times New Roman" w:eastAsia="黑体" w:cs="Times New Roman"/>
                <w:sz w:val="21"/>
                <w:szCs w:val="21"/>
                <w:highlight w:val="none"/>
                <w:vertAlign w:val="baseline"/>
                <w:lang w:val="en-US" w:eastAsia="zh-CN"/>
              </w:rPr>
              <w:t>区财政局</w:t>
            </w:r>
          </w:p>
          <w:p>
            <w:pPr>
              <w:pStyle w:val="114"/>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z w:val="21"/>
                <w:szCs w:val="20"/>
                <w:highlight w:val="none"/>
                <w:lang w:val="en-US" w:eastAsia="zh-CN"/>
              </w:rPr>
            </w:pPr>
            <w:r>
              <w:rPr>
                <w:rFonts w:hint="default" w:ascii="Times New Roman" w:hAnsi="Times New Roman" w:eastAsia="宋体" w:cs="Times New Roman"/>
                <w:sz w:val="21"/>
                <w:szCs w:val="20"/>
                <w:highlight w:val="none"/>
                <w:lang w:val="en-US" w:eastAsia="zh-CN"/>
              </w:rPr>
              <w:t>资环科</w:t>
            </w:r>
          </w:p>
          <w:p>
            <w:pPr>
              <w:pStyle w:val="113"/>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cs="Times New Roman"/>
                <w:sz w:val="21"/>
                <w:highlight w:val="none"/>
                <w:lang w:val="en-US" w:eastAsia="zh-CN"/>
              </w:rPr>
            </w:pPr>
            <w:r>
              <w:rPr>
                <w:rFonts w:hint="default" w:ascii="Times New Roman" w:hAnsi="Times New Roman" w:eastAsia="宋体" w:cs="Times New Roman"/>
                <w:sz w:val="21"/>
                <w:szCs w:val="20"/>
                <w:highlight w:val="none"/>
                <w:lang w:val="en-US" w:eastAsia="zh-CN"/>
              </w:rPr>
              <w:t>7878163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cs="Times New Roman"/>
                <w:sz w:val="21"/>
                <w:szCs w:val="20"/>
                <w:highlight w:val="none"/>
                <w:vertAlign w:val="baseline"/>
                <w:lang w:val="en-US" w:eastAsia="zh-CN"/>
              </w:rPr>
              <w:t>6</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cs="Times New Roman"/>
                <w:sz w:val="21"/>
                <w:szCs w:val="32"/>
                <w:highlight w:val="none"/>
                <w:vertAlign w:val="baseline"/>
              </w:rPr>
            </w:pPr>
            <w:r>
              <w:rPr>
                <w:rFonts w:hint="default" w:ascii="Times New Roman" w:hAnsi="Times New Roman" w:eastAsia="宋体" w:cs="Times New Roman"/>
                <w:color w:val="000000"/>
                <w:kern w:val="0"/>
                <w:sz w:val="21"/>
                <w:szCs w:val="20"/>
                <w:lang w:val="en-US" w:eastAsia="zh-CN" w:bidi="ar"/>
              </w:rPr>
              <w:t>2024-2025年，省级筹集资金，支持老旧新能源城市公共汽电车和动力电池更新换代，对更新符合条件的城市公共汽电车和动力电池，根据不同车辆类型、电池规格，给予城市公交企业一次性定额补贴。</w:t>
            </w:r>
          </w:p>
        </w:tc>
        <w:tc>
          <w:tcPr>
            <w:tcW w:w="3231" w:type="dxa"/>
            <w:noWrap w:val="0"/>
            <w:vAlign w:val="center"/>
          </w:tcPr>
          <w:p>
            <w:pPr>
              <w:pStyle w:val="113"/>
              <w:pageBreakBefore w:val="0"/>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sz w:val="21"/>
                <w:szCs w:val="20"/>
                <w:highlight w:val="none"/>
                <w:vertAlign w:val="baseline"/>
              </w:rPr>
            </w:pPr>
            <w:r>
              <w:rPr>
                <w:rFonts w:hint="default" w:ascii="Times New Roman" w:hAnsi="Times New Roman" w:eastAsia="宋体" w:cs="Times New Roman"/>
                <w:spacing w:val="0"/>
                <w:sz w:val="21"/>
                <w:szCs w:val="20"/>
                <w:lang w:val="en-US" w:eastAsia="zh-CN"/>
              </w:rPr>
              <w:t>积极争取省、市级资金，支持老旧新能源城市公共汽电车和动力电池更新换代</w:t>
            </w:r>
            <w:r>
              <w:rPr>
                <w:rFonts w:hint="default" w:ascii="Times New Roman" w:hAnsi="Times New Roman" w:cs="Times New Roman"/>
                <w:spacing w:val="0"/>
                <w:sz w:val="21"/>
                <w:szCs w:val="20"/>
                <w:lang w:val="en-US" w:eastAsia="zh-CN"/>
              </w:rPr>
              <w:t>。</w:t>
            </w:r>
            <w:r>
              <w:rPr>
                <w:rFonts w:hint="default" w:ascii="Times New Roman" w:hAnsi="Times New Roman" w:eastAsia="宋体" w:cs="Times New Roman"/>
                <w:spacing w:val="0"/>
                <w:sz w:val="21"/>
                <w:szCs w:val="20"/>
                <w:lang w:val="en-US" w:eastAsia="zh-CN"/>
              </w:rPr>
              <w:t>按照省、市级相关细则和标准，对符合条件的企业进行补贴。</w:t>
            </w:r>
          </w:p>
        </w:tc>
        <w:tc>
          <w:tcPr>
            <w:tcW w:w="3369" w:type="dxa"/>
            <w:noWrap w:val="0"/>
            <w:vAlign w:val="center"/>
          </w:tcPr>
          <w:p>
            <w:pPr>
              <w:pStyle w:val="113"/>
              <w:pageBreakBefore w:val="0"/>
              <w:numPr>
                <w:ilvl w:val="0"/>
                <w:numId w:val="0"/>
              </w:numPr>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b w:val="0"/>
                <w:bCs w:val="0"/>
                <w:spacing w:val="0"/>
                <w:sz w:val="21"/>
                <w:szCs w:val="20"/>
                <w:lang w:val="en-US" w:eastAsia="zh-CN"/>
              </w:rPr>
            </w:pPr>
            <w:r>
              <w:rPr>
                <w:rFonts w:hint="default" w:ascii="Times New Roman" w:hAnsi="Times New Roman" w:eastAsia="宋体" w:cs="Times New Roman"/>
                <w:b w:val="0"/>
                <w:bCs w:val="0"/>
                <w:spacing w:val="0"/>
                <w:kern w:val="2"/>
                <w:sz w:val="21"/>
                <w:szCs w:val="20"/>
                <w:lang w:val="en-US" w:eastAsia="zh-CN"/>
              </w:rPr>
              <w:t>1.</w:t>
            </w:r>
            <w:r>
              <w:rPr>
                <w:rFonts w:hint="default" w:ascii="Times New Roman" w:hAnsi="Times New Roman" w:eastAsia="宋体" w:cs="Times New Roman"/>
                <w:b w:val="0"/>
                <w:bCs w:val="0"/>
                <w:spacing w:val="0"/>
                <w:sz w:val="21"/>
                <w:szCs w:val="20"/>
                <w:lang w:val="en-US" w:eastAsia="zh-CN"/>
              </w:rPr>
              <w:t>全面摸底我区城市公共交通运输企业新能源车辆情况，按照省级标准申请资金并分类实施。</w:t>
            </w:r>
          </w:p>
          <w:p>
            <w:pPr>
              <w:pStyle w:val="113"/>
              <w:pageBreakBefore w:val="0"/>
              <w:widowControl w:val="0"/>
              <w:numPr>
                <w:ilvl w:val="0"/>
                <w:numId w:val="0"/>
              </w:numPr>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b w:val="0"/>
                <w:bCs w:val="0"/>
                <w:spacing w:val="0"/>
                <w:sz w:val="21"/>
                <w:szCs w:val="20"/>
                <w:lang w:val="en-US" w:eastAsia="zh-CN"/>
              </w:rPr>
            </w:pPr>
            <w:r>
              <w:rPr>
                <w:rFonts w:hint="default" w:ascii="Times New Roman" w:hAnsi="Times New Roman" w:eastAsia="宋体" w:cs="Times New Roman"/>
                <w:b w:val="0"/>
                <w:bCs w:val="0"/>
                <w:spacing w:val="0"/>
                <w:sz w:val="21"/>
                <w:szCs w:val="20"/>
                <w:lang w:val="en-US" w:eastAsia="zh-CN"/>
              </w:rPr>
              <w:t>2.做好老旧新能源城市公共汽电车更新换代工作，为新注册的新能源城市公共汽电车提供便捷高效的服务。</w:t>
            </w:r>
          </w:p>
          <w:p>
            <w:pPr>
              <w:pStyle w:val="113"/>
              <w:pageBreakBefore w:val="0"/>
              <w:widowControl w:val="0"/>
              <w:numPr>
                <w:ilvl w:val="0"/>
                <w:numId w:val="0"/>
              </w:numPr>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b w:val="0"/>
                <w:bCs w:val="0"/>
                <w:spacing w:val="0"/>
                <w:sz w:val="21"/>
                <w:szCs w:val="20"/>
                <w:lang w:val="en-US" w:eastAsia="zh-CN"/>
              </w:rPr>
            </w:pPr>
            <w:r>
              <w:rPr>
                <w:rFonts w:hint="default" w:ascii="Times New Roman" w:hAnsi="Times New Roman" w:eastAsia="宋体" w:cs="Times New Roman"/>
                <w:b w:val="0"/>
                <w:bCs w:val="0"/>
                <w:spacing w:val="0"/>
                <w:sz w:val="21"/>
                <w:szCs w:val="20"/>
                <w:lang w:val="en-US" w:eastAsia="zh-CN"/>
              </w:rPr>
              <w:t>3.对需要核实的新能源城市公共汽电车车辆类型等情况进行认真核实，为企业补贴做好核查服务。</w:t>
            </w:r>
          </w:p>
          <w:p>
            <w:pPr>
              <w:pStyle w:val="114"/>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b w:val="0"/>
                <w:bCs w:val="0"/>
                <w:sz w:val="21"/>
                <w:szCs w:val="20"/>
                <w:lang w:val="en-US" w:eastAsia="zh-CN"/>
              </w:rPr>
            </w:pPr>
            <w:r>
              <w:rPr>
                <w:rFonts w:hint="default" w:ascii="Times New Roman" w:hAnsi="Times New Roman" w:eastAsia="宋体" w:cs="Times New Roman"/>
                <w:b w:val="0"/>
                <w:bCs w:val="0"/>
                <w:spacing w:val="0"/>
                <w:sz w:val="21"/>
                <w:szCs w:val="20"/>
                <w:lang w:val="en-US" w:eastAsia="zh-CN"/>
              </w:rPr>
              <w:t>4.会同业务主管部门积极做好资金对上争取工作，及时下达上级资金。</w:t>
            </w:r>
          </w:p>
        </w:tc>
        <w:tc>
          <w:tcPr>
            <w:tcW w:w="24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黑体" w:cs="Times New Roman"/>
                <w:sz w:val="21"/>
                <w:szCs w:val="21"/>
                <w:highlight w:val="none"/>
                <w:vertAlign w:val="baseline"/>
                <w:lang w:val="en-US" w:eastAsia="zh-CN"/>
              </w:rPr>
              <w:t>区交通运输局</w:t>
            </w:r>
          </w:p>
          <w:p>
            <w:pPr>
              <w:pStyle w:val="113"/>
              <w:pageBreakBefore w:val="0"/>
              <w:widowControl w:val="0"/>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pacing w:val="0"/>
                <w:sz w:val="21"/>
                <w:szCs w:val="20"/>
                <w:highlight w:val="none"/>
                <w:lang w:val="en-US" w:eastAsia="zh-CN"/>
              </w:rPr>
            </w:pPr>
            <w:r>
              <w:rPr>
                <w:rFonts w:hint="default" w:ascii="Times New Roman" w:hAnsi="Times New Roman" w:eastAsia="宋体" w:cs="Times New Roman"/>
                <w:spacing w:val="0"/>
                <w:sz w:val="21"/>
                <w:szCs w:val="20"/>
                <w:highlight w:val="none"/>
                <w:lang w:val="en-US" w:eastAsia="zh-CN"/>
              </w:rPr>
              <w:t>客运科</w:t>
            </w:r>
          </w:p>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0"/>
                <w:highlight w:val="none"/>
                <w:lang w:val="en-US" w:eastAsia="zh-CN"/>
              </w:rPr>
            </w:pPr>
            <w:r>
              <w:rPr>
                <w:rFonts w:hint="default" w:ascii="Times New Roman" w:hAnsi="Times New Roman" w:eastAsia="宋体" w:cs="Times New Roman"/>
                <w:spacing w:val="0"/>
                <w:sz w:val="21"/>
                <w:szCs w:val="20"/>
                <w:highlight w:val="none"/>
                <w:lang w:val="en-US" w:eastAsia="zh-CN"/>
              </w:rPr>
              <w:t>6038861</w:t>
            </w:r>
          </w:p>
          <w:p>
            <w:pPr>
              <w:pStyle w:val="114"/>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color w:val="231F20"/>
                <w:spacing w:val="0"/>
                <w:kern w:val="0"/>
                <w:sz w:val="21"/>
                <w:szCs w:val="21"/>
                <w:highlight w:val="none"/>
                <w:lang w:val="en-US" w:eastAsia="zh-CN" w:bidi="ar"/>
              </w:rPr>
            </w:pPr>
            <w:r>
              <w:rPr>
                <w:rFonts w:hint="default" w:ascii="Times New Roman" w:hAnsi="Times New Roman" w:eastAsia="黑体" w:cs="Times New Roman"/>
                <w:color w:val="231F20"/>
                <w:spacing w:val="0"/>
                <w:kern w:val="0"/>
                <w:sz w:val="21"/>
                <w:szCs w:val="21"/>
                <w:highlight w:val="none"/>
                <w:lang w:val="en-US" w:eastAsia="zh-CN" w:bidi="ar"/>
              </w:rPr>
              <w:t>周村交警大队</w:t>
            </w:r>
          </w:p>
          <w:p>
            <w:pPr>
              <w:pStyle w:val="113"/>
              <w:pageBreakBefore w:val="0"/>
              <w:widowControl w:val="0"/>
              <w:numPr>
                <w:ilvl w:val="0"/>
                <w:numId w:val="0"/>
              </w:numPr>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pacing w:val="0"/>
                <w:sz w:val="21"/>
                <w:szCs w:val="20"/>
                <w:lang w:val="en-US" w:eastAsia="zh-CN"/>
              </w:rPr>
            </w:pPr>
            <w:r>
              <w:rPr>
                <w:rFonts w:hint="default" w:ascii="Times New Roman" w:hAnsi="Times New Roman" w:eastAsia="宋体" w:cs="Times New Roman"/>
                <w:spacing w:val="0"/>
                <w:sz w:val="21"/>
                <w:szCs w:val="20"/>
                <w:lang w:val="en-US" w:eastAsia="zh-CN"/>
              </w:rPr>
              <w:t>车辆管理所</w:t>
            </w:r>
          </w:p>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0"/>
                <w:highlight w:val="none"/>
                <w:lang w:val="en-US" w:eastAsia="zh-CN"/>
              </w:rPr>
            </w:pPr>
            <w:r>
              <w:rPr>
                <w:rFonts w:hint="default" w:ascii="Times New Roman" w:hAnsi="Times New Roman" w:eastAsia="宋体" w:cs="Times New Roman"/>
                <w:spacing w:val="0"/>
                <w:sz w:val="21"/>
                <w:szCs w:val="20"/>
                <w:highlight w:val="none"/>
                <w:lang w:val="en-US" w:eastAsia="zh-CN"/>
              </w:rPr>
              <w:t>6801771</w:t>
            </w:r>
          </w:p>
          <w:p>
            <w:pPr>
              <w:pStyle w:val="113"/>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sz w:val="21"/>
                <w:szCs w:val="21"/>
                <w:highlight w:val="none"/>
                <w:vertAlign w:val="baseline"/>
                <w:lang w:val="en-US" w:eastAsia="zh-CN"/>
              </w:rPr>
            </w:pPr>
            <w:r>
              <w:rPr>
                <w:rFonts w:hint="default" w:ascii="Times New Roman" w:hAnsi="Times New Roman" w:eastAsia="黑体" w:cs="Times New Roman"/>
                <w:sz w:val="21"/>
                <w:szCs w:val="21"/>
                <w:highlight w:val="none"/>
                <w:vertAlign w:val="baseline"/>
                <w:lang w:val="en-US" w:eastAsia="zh-CN"/>
              </w:rPr>
              <w:t>区财政局</w:t>
            </w:r>
          </w:p>
          <w:p>
            <w:pPr>
              <w:pStyle w:val="113"/>
              <w:pageBreakBefore w:val="0"/>
              <w:widowControl w:val="0"/>
              <w:numPr>
                <w:ilvl w:val="0"/>
                <w:numId w:val="0"/>
              </w:numPr>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pacing w:val="0"/>
                <w:sz w:val="21"/>
                <w:szCs w:val="20"/>
                <w:lang w:val="en-US" w:eastAsia="zh-CN"/>
              </w:rPr>
            </w:pPr>
            <w:r>
              <w:rPr>
                <w:rFonts w:hint="default" w:ascii="Times New Roman" w:hAnsi="Times New Roman" w:eastAsia="宋体" w:cs="Times New Roman"/>
                <w:spacing w:val="0"/>
                <w:sz w:val="21"/>
                <w:szCs w:val="20"/>
                <w:lang w:val="en-US" w:eastAsia="zh-CN"/>
              </w:rPr>
              <w:t>经济建设科</w:t>
            </w:r>
          </w:p>
          <w:p>
            <w:pPr>
              <w:pStyle w:val="114"/>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rPr>
                <w:rFonts w:hint="default" w:ascii="Times New Roman" w:hAnsi="Times New Roman" w:cs="Times New Roman"/>
                <w:sz w:val="21"/>
                <w:highlight w:val="none"/>
                <w:lang w:val="en-US" w:eastAsia="zh-CN"/>
              </w:rPr>
            </w:pPr>
            <w:r>
              <w:rPr>
                <w:rFonts w:hint="default" w:ascii="Times New Roman" w:hAnsi="Times New Roman" w:eastAsia="宋体" w:cs="Times New Roman"/>
                <w:spacing w:val="0"/>
                <w:kern w:val="2"/>
                <w:sz w:val="21"/>
                <w:szCs w:val="20"/>
                <w:highlight w:val="none"/>
                <w:lang w:val="en-US" w:eastAsia="zh-CN"/>
              </w:rPr>
              <w:t>7878011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cs="Times New Roman"/>
                <w:sz w:val="21"/>
                <w:szCs w:val="20"/>
                <w:highlight w:val="none"/>
                <w:vertAlign w:val="baseline"/>
                <w:lang w:val="en-US" w:eastAsia="zh-CN"/>
              </w:rPr>
              <w:t>7</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cs="Times New Roman"/>
                <w:sz w:val="21"/>
                <w:szCs w:val="32"/>
                <w:highlight w:val="none"/>
                <w:vertAlign w:val="baseline"/>
              </w:rPr>
            </w:pPr>
            <w:r>
              <w:rPr>
                <w:rFonts w:hint="default" w:ascii="Times New Roman" w:hAnsi="Times New Roman" w:eastAsia="宋体" w:cs="Times New Roman"/>
                <w:color w:val="000000"/>
                <w:kern w:val="0"/>
                <w:sz w:val="21"/>
                <w:szCs w:val="20"/>
                <w:lang w:val="en-US" w:eastAsia="zh-CN" w:bidi="ar"/>
              </w:rPr>
              <w:t>2024-2025年，省级筹集资金，支持内河和沿海高耗能高排放老旧运输船舶提前报废拆解以及新能源、清洁能源船舶建造，对符合条件的航运企业给予一次性定额补助。</w:t>
            </w:r>
          </w:p>
        </w:tc>
        <w:tc>
          <w:tcPr>
            <w:tcW w:w="3231"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default" w:ascii="Times New Roman" w:hAnsi="Times New Roman" w:eastAsia="宋体" w:cs="Times New Roman"/>
                <w:sz w:val="21"/>
                <w:szCs w:val="20"/>
                <w:highlight w:val="none"/>
                <w:vertAlign w:val="baseline"/>
              </w:rPr>
            </w:pPr>
            <w:r>
              <w:rPr>
                <w:rFonts w:hint="default" w:ascii="Times New Roman" w:hAnsi="Times New Roman" w:eastAsia="宋体" w:cs="Times New Roman"/>
                <w:spacing w:val="0"/>
                <w:sz w:val="21"/>
                <w:szCs w:val="20"/>
                <w:lang w:val="en-US" w:eastAsia="zh-CN"/>
              </w:rPr>
              <w:t>目前我区无航运企业及船舶，不符合奖补标准，此项政策不涉及。</w:t>
            </w:r>
          </w:p>
        </w:tc>
        <w:tc>
          <w:tcPr>
            <w:tcW w:w="3369"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0"/>
                <w:highlight w:val="none"/>
                <w:vertAlign w:val="baseline"/>
                <w:lang w:val="en-US"/>
              </w:rPr>
            </w:pPr>
            <w:r>
              <w:rPr>
                <w:rFonts w:hint="eastAsia" w:ascii="Times New Roman" w:hAnsi="Times New Roman" w:eastAsia="宋体" w:cs="Times New Roman"/>
                <w:color w:val="000000"/>
                <w:kern w:val="0"/>
                <w:sz w:val="21"/>
                <w:szCs w:val="36"/>
                <w:lang w:val="en-US" w:eastAsia="zh-CN" w:bidi="ar"/>
              </w:rPr>
              <w:t>—</w:t>
            </w:r>
          </w:p>
        </w:tc>
        <w:tc>
          <w:tcPr>
            <w:tcW w:w="24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黑体" w:cs="Times New Roman"/>
                <w:spacing w:val="0"/>
                <w:sz w:val="21"/>
                <w:szCs w:val="21"/>
                <w:highlight w:val="none"/>
                <w:lang w:val="en-US" w:eastAsia="zh-CN"/>
              </w:rPr>
            </w:pPr>
            <w:r>
              <w:rPr>
                <w:rFonts w:hint="default" w:ascii="Times New Roman" w:hAnsi="Times New Roman" w:eastAsia="黑体" w:cs="Times New Roman"/>
                <w:sz w:val="21"/>
                <w:szCs w:val="21"/>
                <w:highlight w:val="none"/>
                <w:vertAlign w:val="baseline"/>
                <w:lang w:val="en-US" w:eastAsia="zh-CN"/>
              </w:rPr>
              <w:t>区交通运输局</w:t>
            </w:r>
          </w:p>
          <w:p>
            <w:pPr>
              <w:pStyle w:val="113"/>
              <w:pageBreakBefore w:val="0"/>
              <w:widowControl w:val="0"/>
              <w:numPr>
                <w:ilvl w:val="0"/>
                <w:numId w:val="0"/>
              </w:numPr>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pacing w:val="0"/>
                <w:sz w:val="21"/>
                <w:szCs w:val="20"/>
                <w:lang w:val="en-US" w:eastAsia="zh-CN"/>
              </w:rPr>
            </w:pPr>
            <w:r>
              <w:rPr>
                <w:rFonts w:hint="default" w:ascii="Times New Roman" w:hAnsi="Times New Roman" w:eastAsia="宋体" w:cs="Times New Roman"/>
                <w:spacing w:val="0"/>
                <w:sz w:val="21"/>
                <w:szCs w:val="20"/>
                <w:lang w:val="en-US" w:eastAsia="zh-CN"/>
              </w:rPr>
              <w:t>综合运输管理科</w:t>
            </w:r>
          </w:p>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0"/>
                <w:highlight w:val="none"/>
                <w:lang w:val="en-US" w:eastAsia="zh-CN"/>
              </w:rPr>
            </w:pPr>
            <w:r>
              <w:rPr>
                <w:rFonts w:hint="default" w:ascii="Times New Roman" w:hAnsi="Times New Roman" w:eastAsia="宋体" w:cs="Times New Roman"/>
                <w:spacing w:val="0"/>
                <w:sz w:val="21"/>
                <w:szCs w:val="20"/>
                <w:highlight w:val="none"/>
                <w:lang w:val="en-US" w:eastAsia="zh-CN"/>
              </w:rPr>
              <w:t>6038876</w:t>
            </w:r>
          </w:p>
          <w:p>
            <w:pPr>
              <w:pStyle w:val="113"/>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sz w:val="21"/>
                <w:szCs w:val="21"/>
                <w:highlight w:val="none"/>
                <w:vertAlign w:val="baseline"/>
                <w:lang w:val="en-US" w:eastAsia="zh-CN"/>
              </w:rPr>
            </w:pPr>
            <w:r>
              <w:rPr>
                <w:rFonts w:hint="default" w:ascii="Times New Roman" w:hAnsi="Times New Roman" w:eastAsia="黑体" w:cs="Times New Roman"/>
                <w:sz w:val="21"/>
                <w:szCs w:val="21"/>
                <w:highlight w:val="none"/>
                <w:vertAlign w:val="baseline"/>
                <w:lang w:val="en-US" w:eastAsia="zh-CN"/>
              </w:rPr>
              <w:t>区财政局</w:t>
            </w:r>
          </w:p>
          <w:p>
            <w:pPr>
              <w:pStyle w:val="113"/>
              <w:pageBreakBefore w:val="0"/>
              <w:widowControl w:val="0"/>
              <w:numPr>
                <w:ilvl w:val="0"/>
                <w:numId w:val="0"/>
              </w:numPr>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pacing w:val="0"/>
                <w:sz w:val="21"/>
                <w:szCs w:val="20"/>
                <w:lang w:val="en-US" w:eastAsia="zh-CN"/>
              </w:rPr>
            </w:pPr>
            <w:r>
              <w:rPr>
                <w:rFonts w:hint="default" w:ascii="Times New Roman" w:hAnsi="Times New Roman" w:eastAsia="宋体" w:cs="Times New Roman"/>
                <w:spacing w:val="0"/>
                <w:sz w:val="21"/>
                <w:szCs w:val="20"/>
                <w:lang w:val="en-US" w:eastAsia="zh-CN"/>
              </w:rPr>
              <w:t>经济建设科</w:t>
            </w:r>
          </w:p>
          <w:p>
            <w:pPr>
              <w:pStyle w:val="114"/>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rPr>
                <w:rFonts w:hint="default" w:ascii="Times New Roman" w:hAnsi="Times New Roman" w:cs="Times New Roman"/>
                <w:sz w:val="21"/>
                <w:highlight w:val="none"/>
              </w:rPr>
            </w:pPr>
            <w:r>
              <w:rPr>
                <w:rFonts w:hint="default" w:ascii="Times New Roman" w:hAnsi="Times New Roman" w:eastAsia="宋体" w:cs="Times New Roman"/>
                <w:color w:val="231F20"/>
                <w:spacing w:val="0"/>
                <w:kern w:val="0"/>
                <w:sz w:val="21"/>
                <w:szCs w:val="20"/>
                <w:highlight w:val="none"/>
                <w:lang w:val="en-US" w:eastAsia="zh-CN" w:bidi="ar"/>
              </w:rPr>
              <w:t>7878011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cs="Times New Roman"/>
                <w:sz w:val="21"/>
                <w:szCs w:val="20"/>
                <w:highlight w:val="none"/>
                <w:vertAlign w:val="baseline"/>
                <w:lang w:val="en-US" w:eastAsia="zh-CN"/>
              </w:rPr>
              <w:t>8</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cs="Times New Roman"/>
                <w:sz w:val="21"/>
                <w:szCs w:val="32"/>
                <w:highlight w:val="none"/>
                <w:vertAlign w:val="baseline"/>
              </w:rPr>
            </w:pPr>
            <w:r>
              <w:rPr>
                <w:rFonts w:hint="default" w:ascii="Times New Roman" w:hAnsi="Times New Roman" w:eastAsia="宋体" w:cs="Times New Roman"/>
                <w:color w:val="000000"/>
                <w:kern w:val="0"/>
                <w:sz w:val="21"/>
                <w:szCs w:val="20"/>
                <w:lang w:val="en-US" w:eastAsia="zh-CN" w:bidi="ar"/>
              </w:rPr>
              <w:t>2024-2025年，省级筹集资金4500万元，支持2019年1月1日前安放龙骨的600总吨以上符合条件的老旧内河运输船舶，开展岸电系统受电设施改造，2025年年底前完成符合条件的船舶改造任务。</w:t>
            </w:r>
          </w:p>
        </w:tc>
        <w:tc>
          <w:tcPr>
            <w:tcW w:w="3231" w:type="dxa"/>
            <w:noWrap w:val="0"/>
            <w:vAlign w:val="center"/>
          </w:tcPr>
          <w:p>
            <w:pPr>
              <w:pStyle w:val="113"/>
              <w:pageBreakBefore w:val="0"/>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spacing w:val="0"/>
                <w:kern w:val="2"/>
                <w:sz w:val="21"/>
                <w:szCs w:val="20"/>
                <w:lang w:val="en-US" w:eastAsia="zh-CN"/>
              </w:rPr>
            </w:pPr>
            <w:r>
              <w:rPr>
                <w:rFonts w:hint="default" w:ascii="Times New Roman" w:hAnsi="Times New Roman" w:eastAsia="宋体" w:cs="Times New Roman"/>
                <w:spacing w:val="0"/>
                <w:sz w:val="21"/>
                <w:szCs w:val="20"/>
                <w:lang w:val="en-US" w:eastAsia="zh-CN"/>
              </w:rPr>
              <w:t>目前我区无登记船舶，不符合奖补标准，此项政策不涉及。</w:t>
            </w:r>
          </w:p>
        </w:tc>
        <w:tc>
          <w:tcPr>
            <w:tcW w:w="3369" w:type="dxa"/>
            <w:noWrap w:val="0"/>
            <w:vAlign w:val="center"/>
          </w:tcPr>
          <w:p>
            <w:pPr>
              <w:pStyle w:val="113"/>
              <w:pageBreakBefore w:val="0"/>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pacing w:val="0"/>
                <w:kern w:val="2"/>
                <w:sz w:val="21"/>
                <w:szCs w:val="20"/>
                <w:lang w:val="en-US" w:eastAsia="zh-CN"/>
              </w:rPr>
            </w:pPr>
            <w:r>
              <w:rPr>
                <w:rFonts w:hint="eastAsia" w:ascii="Times New Roman" w:hAnsi="Times New Roman" w:eastAsia="宋体" w:cs="Times New Roman"/>
                <w:color w:val="000000"/>
                <w:kern w:val="0"/>
                <w:sz w:val="21"/>
                <w:szCs w:val="36"/>
                <w:lang w:val="en-US" w:eastAsia="zh-CN" w:bidi="ar"/>
              </w:rPr>
              <w:t>—</w:t>
            </w:r>
          </w:p>
        </w:tc>
        <w:tc>
          <w:tcPr>
            <w:tcW w:w="24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lang w:val="en-US" w:eastAsia="zh-CN"/>
              </w:rPr>
            </w:pPr>
            <w:r>
              <w:rPr>
                <w:rFonts w:hint="default" w:ascii="Times New Roman" w:hAnsi="Times New Roman" w:eastAsia="黑体" w:cs="Times New Roman"/>
                <w:sz w:val="21"/>
                <w:szCs w:val="21"/>
                <w:highlight w:val="none"/>
                <w:vertAlign w:val="baseline"/>
                <w:lang w:val="en-US" w:eastAsia="zh-CN"/>
              </w:rPr>
              <w:t>区交通运输局</w:t>
            </w:r>
          </w:p>
          <w:p>
            <w:pPr>
              <w:pStyle w:val="113"/>
              <w:pageBreakBefore w:val="0"/>
              <w:widowControl w:val="0"/>
              <w:numPr>
                <w:ilvl w:val="0"/>
                <w:numId w:val="0"/>
              </w:numPr>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pacing w:val="0"/>
                <w:sz w:val="21"/>
                <w:szCs w:val="20"/>
                <w:lang w:val="en-US" w:eastAsia="zh-CN"/>
              </w:rPr>
            </w:pPr>
            <w:r>
              <w:rPr>
                <w:rFonts w:hint="default" w:ascii="Times New Roman" w:hAnsi="Times New Roman" w:eastAsia="宋体" w:cs="Times New Roman"/>
                <w:spacing w:val="0"/>
                <w:sz w:val="21"/>
                <w:szCs w:val="20"/>
                <w:lang w:val="en-US" w:eastAsia="zh-CN"/>
              </w:rPr>
              <w:t>综合运输管理科</w:t>
            </w:r>
          </w:p>
          <w:p>
            <w:pPr>
              <w:pStyle w:val="113"/>
              <w:pageBreakBefore w:val="0"/>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pacing w:val="0"/>
                <w:kern w:val="2"/>
                <w:sz w:val="21"/>
                <w:szCs w:val="20"/>
                <w:lang w:val="en-US" w:eastAsia="zh-CN"/>
              </w:rPr>
            </w:pPr>
            <w:r>
              <w:rPr>
                <w:rFonts w:hint="default" w:ascii="Times New Roman" w:hAnsi="Times New Roman" w:eastAsia="宋体" w:cs="Times New Roman"/>
                <w:spacing w:val="0"/>
                <w:sz w:val="21"/>
                <w:szCs w:val="20"/>
                <w:lang w:val="en-US" w:eastAsia="zh-CN"/>
              </w:rPr>
              <w:t>6038876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cs="Times New Roman"/>
                <w:sz w:val="21"/>
                <w:szCs w:val="20"/>
                <w:highlight w:val="none"/>
                <w:vertAlign w:val="baseline"/>
                <w:lang w:val="en-US" w:eastAsia="zh-CN"/>
              </w:rPr>
              <w:t>9</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cs="Times New Roman"/>
                <w:sz w:val="21"/>
                <w:szCs w:val="32"/>
                <w:highlight w:val="none"/>
                <w:vertAlign w:val="baseline"/>
              </w:rPr>
            </w:pPr>
            <w:r>
              <w:rPr>
                <w:rFonts w:hint="default" w:ascii="Times New Roman" w:hAnsi="Times New Roman" w:eastAsia="宋体" w:cs="Times New Roman"/>
                <w:color w:val="000000"/>
                <w:kern w:val="0"/>
                <w:sz w:val="21"/>
                <w:szCs w:val="20"/>
                <w:lang w:val="en-US" w:eastAsia="zh-CN" w:bidi="ar"/>
              </w:rPr>
              <w:t>深入实施农业机械报废更新、购置应用补贴政策，对符合条件的拖拉机、联合收割机、饲料（草）粉碎机、铡草机4类农机报废，按照单台农业机械不同类型给予定额报废补贴，逐步扩大报废补贴范围；对符合条件的农业机械给予一定购置补贴。补贴对象为从事农业生产的个人或农业生产经营组织。</w:t>
            </w:r>
          </w:p>
        </w:tc>
        <w:tc>
          <w:tcPr>
            <w:tcW w:w="3231" w:type="dxa"/>
            <w:noWrap w:val="0"/>
            <w:vAlign w:val="center"/>
          </w:tcPr>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sz w:val="21"/>
                <w:lang w:val="en-US" w:eastAsia="zh-CN"/>
              </w:rPr>
            </w:pPr>
            <w:r>
              <w:rPr>
                <w:rFonts w:hint="default" w:ascii="Times New Roman" w:hAnsi="Times New Roman" w:eastAsia="宋体" w:cs="Times New Roman"/>
                <w:sz w:val="21"/>
                <w:szCs w:val="20"/>
                <w:vertAlign w:val="baseline"/>
              </w:rPr>
              <w:t>落实农机购置补贴资金160万元，购置应用各类农业机械180台套，淘汰老旧农机5台套。</w:t>
            </w:r>
          </w:p>
        </w:tc>
        <w:tc>
          <w:tcPr>
            <w:tcW w:w="3369" w:type="dxa"/>
            <w:noWrap w:val="0"/>
            <w:vAlign w:val="center"/>
          </w:tcPr>
          <w:p>
            <w:pPr>
              <w:pStyle w:val="11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b w:val="0"/>
                <w:bCs w:val="0"/>
                <w:sz w:val="21"/>
                <w:szCs w:val="20"/>
              </w:rPr>
            </w:pPr>
            <w:r>
              <w:rPr>
                <w:rFonts w:hint="default" w:ascii="Times New Roman" w:hAnsi="Times New Roman" w:eastAsia="宋体" w:cs="Times New Roman"/>
                <w:b w:val="0"/>
                <w:bCs w:val="0"/>
                <w:kern w:val="44"/>
                <w:sz w:val="21"/>
                <w:szCs w:val="20"/>
                <w:lang w:val="en-US" w:eastAsia="zh-CN"/>
              </w:rPr>
              <w:t>1.</w:t>
            </w:r>
            <w:r>
              <w:rPr>
                <w:rFonts w:hint="default" w:ascii="Times New Roman" w:hAnsi="Times New Roman" w:eastAsia="宋体" w:cs="Times New Roman"/>
                <w:b w:val="0"/>
                <w:bCs w:val="0"/>
                <w:sz w:val="21"/>
                <w:szCs w:val="20"/>
              </w:rPr>
              <w:t>坚持农机购置补贴补优补绿补新导向作用，宣传农机购置补贴与农机报废更新政策，广泛征求</w:t>
            </w:r>
            <w:r>
              <w:rPr>
                <w:rFonts w:hint="default" w:ascii="Times New Roman" w:hAnsi="Times New Roman" w:eastAsia="宋体" w:cs="Times New Roman"/>
                <w:b w:val="0"/>
                <w:bCs w:val="0"/>
                <w:sz w:val="21"/>
                <w:szCs w:val="20"/>
                <w:lang w:val="en-US" w:eastAsia="zh-CN"/>
              </w:rPr>
              <w:t>农</w:t>
            </w:r>
            <w:r>
              <w:rPr>
                <w:rFonts w:hint="default" w:ascii="Times New Roman" w:hAnsi="Times New Roman" w:eastAsia="宋体" w:cs="Times New Roman"/>
                <w:b w:val="0"/>
                <w:bCs w:val="0"/>
                <w:sz w:val="21"/>
                <w:szCs w:val="20"/>
              </w:rPr>
              <w:t>机户意见和建议，为制定科学完善的实施方案提供依据。</w:t>
            </w:r>
          </w:p>
          <w:p>
            <w:pPr>
              <w:pStyle w:val="113"/>
              <w:pageBreakBefore w:val="0"/>
              <w:numPr>
                <w:ilvl w:val="0"/>
                <w:numId w:val="0"/>
              </w:numPr>
              <w:kinsoku/>
              <w:wordWrap/>
              <w:topLinePunct w:val="0"/>
              <w:autoSpaceDE/>
              <w:autoSpaceDN/>
              <w:bidi w:val="0"/>
              <w:adjustRightInd/>
              <w:snapToGrid/>
              <w:spacing w:before="0" w:beforeLines="0" w:after="0" w:afterLines="0" w:line="360" w:lineRule="exact"/>
              <w:ind w:left="0" w:leftChars="0" w:right="0" w:rightChars="0" w:firstLine="0" w:firstLineChars="0"/>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2.</w:t>
            </w:r>
            <w:r>
              <w:rPr>
                <w:rFonts w:hint="default" w:ascii="Times New Roman" w:hAnsi="Times New Roman" w:eastAsia="宋体" w:cs="Times New Roman"/>
                <w:b w:val="0"/>
                <w:bCs w:val="0"/>
                <w:kern w:val="44"/>
                <w:sz w:val="21"/>
                <w:szCs w:val="20"/>
                <w:lang w:val="en-US" w:eastAsia="zh-CN"/>
              </w:rPr>
              <w:t>统筹做好资金下达、政策兑现工作。</w:t>
            </w:r>
          </w:p>
        </w:tc>
        <w:tc>
          <w:tcPr>
            <w:tcW w:w="2445" w:type="dxa"/>
            <w:noWrap w:val="0"/>
            <w:vAlign w:val="center"/>
          </w:tcPr>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b w:val="0"/>
                <w:bCs w:val="0"/>
                <w:sz w:val="21"/>
                <w:szCs w:val="21"/>
                <w:highlight w:val="none"/>
                <w:lang w:val="en-US" w:eastAsia="zh-CN"/>
              </w:rPr>
            </w:pPr>
            <w:r>
              <w:rPr>
                <w:rFonts w:hint="default" w:ascii="Times New Roman" w:hAnsi="Times New Roman" w:eastAsia="黑体" w:cs="Times New Roman"/>
                <w:b w:val="0"/>
                <w:bCs w:val="0"/>
                <w:sz w:val="21"/>
                <w:szCs w:val="21"/>
                <w:highlight w:val="none"/>
                <w:lang w:val="en-US" w:eastAsia="zh-CN"/>
              </w:rPr>
              <w:t>区农业农村局</w:t>
            </w:r>
          </w:p>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b w:val="0"/>
                <w:bCs w:val="0"/>
                <w:sz w:val="21"/>
                <w:szCs w:val="20"/>
                <w:highlight w:val="none"/>
                <w:lang w:val="en-US" w:eastAsia="zh-CN"/>
              </w:rPr>
            </w:pPr>
            <w:r>
              <w:rPr>
                <w:rFonts w:hint="default" w:ascii="Times New Roman" w:hAnsi="Times New Roman" w:eastAsia="宋体" w:cs="Times New Roman"/>
                <w:b w:val="0"/>
                <w:bCs w:val="0"/>
                <w:sz w:val="21"/>
                <w:szCs w:val="20"/>
                <w:highlight w:val="none"/>
                <w:lang w:val="en-US" w:eastAsia="zh-CN"/>
              </w:rPr>
              <w:t>农机推广服务科</w:t>
            </w:r>
          </w:p>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b w:val="0"/>
                <w:bCs w:val="0"/>
                <w:sz w:val="21"/>
                <w:szCs w:val="20"/>
                <w:highlight w:val="none"/>
              </w:rPr>
            </w:pPr>
            <w:r>
              <w:rPr>
                <w:rFonts w:hint="default" w:ascii="Times New Roman" w:hAnsi="Times New Roman" w:eastAsia="宋体" w:cs="Times New Roman"/>
                <w:b w:val="0"/>
                <w:bCs w:val="0"/>
                <w:sz w:val="21"/>
                <w:szCs w:val="20"/>
                <w:highlight w:val="none"/>
              </w:rPr>
              <w:t>6195896</w:t>
            </w:r>
          </w:p>
          <w:p>
            <w:pPr>
              <w:pStyle w:val="113"/>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sz w:val="21"/>
                <w:szCs w:val="21"/>
                <w:highlight w:val="none"/>
                <w:vertAlign w:val="baseline"/>
                <w:lang w:val="en-US" w:eastAsia="zh-CN"/>
              </w:rPr>
            </w:pPr>
            <w:r>
              <w:rPr>
                <w:rFonts w:hint="default" w:ascii="Times New Roman" w:hAnsi="Times New Roman" w:eastAsia="黑体" w:cs="Times New Roman"/>
                <w:sz w:val="21"/>
                <w:szCs w:val="21"/>
                <w:highlight w:val="none"/>
                <w:vertAlign w:val="baseline"/>
                <w:lang w:val="en-US" w:eastAsia="zh-CN"/>
              </w:rPr>
              <w:t>区财政局</w:t>
            </w:r>
          </w:p>
          <w:p>
            <w:pPr>
              <w:pStyle w:val="114"/>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rPr>
                <w:rFonts w:hint="default" w:ascii="Times New Roman" w:hAnsi="Times New Roman" w:eastAsia="宋体" w:cs="Times New Roman"/>
                <w:sz w:val="21"/>
                <w:szCs w:val="20"/>
                <w:highlight w:val="none"/>
                <w:vertAlign w:val="baseline"/>
                <w:lang w:eastAsia="zh-CN"/>
              </w:rPr>
            </w:pPr>
            <w:r>
              <w:rPr>
                <w:rFonts w:hint="default" w:ascii="Times New Roman" w:hAnsi="Times New Roman" w:eastAsia="宋体" w:cs="Times New Roman"/>
                <w:sz w:val="21"/>
                <w:szCs w:val="20"/>
                <w:highlight w:val="none"/>
                <w:vertAlign w:val="baseline"/>
                <w:lang w:val="en-US" w:eastAsia="zh-CN"/>
              </w:rPr>
              <w:t>农业农村</w:t>
            </w:r>
            <w:r>
              <w:rPr>
                <w:rFonts w:hint="default" w:ascii="Times New Roman" w:hAnsi="Times New Roman" w:eastAsia="宋体" w:cs="Times New Roman"/>
                <w:sz w:val="21"/>
                <w:szCs w:val="20"/>
                <w:highlight w:val="none"/>
                <w:vertAlign w:val="baseline"/>
                <w:lang w:eastAsia="zh-CN"/>
              </w:rPr>
              <w:t>科</w:t>
            </w:r>
          </w:p>
          <w:p>
            <w:pPr>
              <w:pStyle w:val="114"/>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rPr>
                <w:rFonts w:hint="default" w:ascii="Times New Roman" w:hAnsi="Times New Roman" w:cs="Times New Roman"/>
                <w:sz w:val="21"/>
                <w:highlight w:val="none"/>
                <w:lang w:val="en-US" w:eastAsia="zh-CN"/>
              </w:rPr>
            </w:pPr>
            <w:r>
              <w:rPr>
                <w:rFonts w:hint="default" w:ascii="Times New Roman" w:hAnsi="Times New Roman" w:eastAsia="宋体" w:cs="Times New Roman"/>
                <w:sz w:val="21"/>
                <w:szCs w:val="20"/>
                <w:highlight w:val="none"/>
                <w:vertAlign w:val="baseline"/>
                <w:lang w:val="en-US" w:eastAsia="zh-CN"/>
              </w:rPr>
              <w:t>7878175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cs="Times New Roman"/>
                <w:sz w:val="21"/>
                <w:szCs w:val="20"/>
                <w:highlight w:val="none"/>
                <w:vertAlign w:val="baseline"/>
                <w:lang w:val="en-US" w:eastAsia="zh-CN"/>
              </w:rPr>
              <w:t>10</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cs="Times New Roman"/>
                <w:sz w:val="21"/>
              </w:rPr>
            </w:pPr>
            <w:r>
              <w:rPr>
                <w:rFonts w:hint="default" w:ascii="Times New Roman" w:hAnsi="Times New Roman" w:eastAsia="宋体" w:cs="Times New Roman"/>
                <w:color w:val="000000"/>
                <w:kern w:val="0"/>
                <w:sz w:val="21"/>
                <w:szCs w:val="20"/>
                <w:lang w:val="en-US" w:eastAsia="zh-CN" w:bidi="ar"/>
              </w:rPr>
              <w:t>2024年支持改造提升1万家村卫生室，统筹相关资金，为符合条件的村卫生室配备智慧随访设备、康复理疗设备以及必要的体检设备，全面优化提升基层医疗卫生条件。</w:t>
            </w:r>
          </w:p>
        </w:tc>
        <w:tc>
          <w:tcPr>
            <w:tcW w:w="3231" w:type="dxa"/>
            <w:noWrap w:val="0"/>
            <w:vAlign w:val="center"/>
          </w:tcPr>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0"/>
              <w:rPr>
                <w:rFonts w:hint="default" w:ascii="Times New Roman" w:hAnsi="Times New Roman" w:eastAsia="宋体" w:cs="Times New Roman"/>
                <w:kern w:val="44"/>
                <w:sz w:val="21"/>
                <w:szCs w:val="20"/>
                <w:vertAlign w:val="baseline"/>
                <w:lang w:val="en-US" w:eastAsia="zh-CN"/>
              </w:rPr>
            </w:pPr>
            <w:r>
              <w:rPr>
                <w:rFonts w:hint="default" w:ascii="Times New Roman" w:hAnsi="Times New Roman" w:eastAsia="宋体" w:cs="Times New Roman"/>
                <w:b w:val="0"/>
                <w:bCs w:val="0"/>
                <w:sz w:val="21"/>
                <w:szCs w:val="20"/>
              </w:rPr>
              <w:t>改造提升</w:t>
            </w:r>
            <w:r>
              <w:rPr>
                <w:rFonts w:hint="default" w:ascii="Times New Roman" w:hAnsi="Times New Roman" w:eastAsia="宋体" w:cs="Times New Roman"/>
                <w:b w:val="0"/>
                <w:bCs w:val="0"/>
                <w:sz w:val="21"/>
                <w:szCs w:val="20"/>
                <w:lang w:val="en-US" w:eastAsia="zh-CN"/>
              </w:rPr>
              <w:t>35</w:t>
            </w:r>
            <w:r>
              <w:rPr>
                <w:rFonts w:hint="eastAsia" w:ascii="宋体" w:hAnsi="宋体" w:eastAsia="宋体" w:cs="宋体"/>
                <w:b w:val="0"/>
                <w:bCs w:val="0"/>
                <w:sz w:val="21"/>
                <w:szCs w:val="20"/>
              </w:rPr>
              <w:t>个</w:t>
            </w:r>
            <w:r>
              <w:rPr>
                <w:rFonts w:hint="default" w:ascii="Times New Roman" w:hAnsi="Times New Roman" w:eastAsia="宋体" w:cs="Times New Roman"/>
                <w:b w:val="0"/>
                <w:bCs w:val="0"/>
                <w:sz w:val="21"/>
                <w:szCs w:val="20"/>
              </w:rPr>
              <w:t>薄弱村卫生室，统筹相关资金，为符合条件的村卫生室配备智慧随访设备、康复理疗设备以及必要的体检设备，全面优化提升基层医疗卫生条件。</w:t>
            </w:r>
          </w:p>
        </w:tc>
        <w:tc>
          <w:tcPr>
            <w:tcW w:w="3369" w:type="dxa"/>
            <w:noWrap w:val="0"/>
            <w:vAlign w:val="center"/>
          </w:tcPr>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0"/>
              <w:rPr>
                <w:rFonts w:hint="default" w:ascii="Times New Roman" w:hAnsi="Times New Roman" w:eastAsia="宋体" w:cs="Times New Roman"/>
                <w:sz w:val="21"/>
                <w:lang w:val="en-US" w:eastAsia="zh-CN"/>
              </w:rPr>
            </w:pPr>
            <w:r>
              <w:rPr>
                <w:rFonts w:hint="default" w:ascii="Times New Roman" w:hAnsi="Times New Roman" w:eastAsia="宋体" w:cs="Times New Roman"/>
                <w:sz w:val="21"/>
                <w:szCs w:val="20"/>
                <w:vertAlign w:val="baseline"/>
              </w:rPr>
              <w:t>根据省乡村医疗卫生服务能力提质提效三年行动计划要求，全面推进村卫生室</w:t>
            </w:r>
            <w:r>
              <w:rPr>
                <w:rFonts w:hint="default" w:ascii="Times New Roman" w:hAnsi="Times New Roman" w:eastAsia="宋体" w:cs="Times New Roman"/>
                <w:sz w:val="21"/>
                <w:szCs w:val="20"/>
                <w:vertAlign w:val="baseline"/>
                <w:lang w:eastAsia="zh-CN"/>
              </w:rPr>
              <w:t>“</w:t>
            </w:r>
            <w:r>
              <w:rPr>
                <w:rFonts w:hint="default" w:ascii="Times New Roman" w:hAnsi="Times New Roman" w:eastAsia="宋体" w:cs="Times New Roman"/>
                <w:sz w:val="21"/>
                <w:szCs w:val="20"/>
                <w:vertAlign w:val="baseline"/>
              </w:rPr>
              <w:t>五有三提升</w:t>
            </w:r>
            <w:r>
              <w:rPr>
                <w:rFonts w:hint="default" w:ascii="Times New Roman" w:hAnsi="Times New Roman" w:eastAsia="宋体" w:cs="Times New Roman"/>
                <w:sz w:val="21"/>
                <w:szCs w:val="20"/>
                <w:vertAlign w:val="baseline"/>
                <w:lang w:eastAsia="zh-CN"/>
              </w:rPr>
              <w:t>”</w:t>
            </w:r>
            <w:r>
              <w:rPr>
                <w:rFonts w:hint="default" w:ascii="Times New Roman" w:hAnsi="Times New Roman" w:eastAsia="宋体" w:cs="Times New Roman"/>
                <w:sz w:val="21"/>
                <w:szCs w:val="20"/>
                <w:vertAlign w:val="baseline"/>
              </w:rPr>
              <w:t>工作，召开工作部署会，统筹各单位实际情况，确定在承担国家基本公共卫生项目的村卫生室中，筛选35处村卫生室开展</w:t>
            </w:r>
            <w:r>
              <w:rPr>
                <w:rFonts w:hint="default" w:ascii="Times New Roman" w:hAnsi="Times New Roman" w:eastAsia="宋体" w:cs="Times New Roman"/>
                <w:sz w:val="21"/>
                <w:szCs w:val="20"/>
                <w:vertAlign w:val="baseline"/>
                <w:lang w:eastAsia="zh-CN"/>
              </w:rPr>
              <w:t>“</w:t>
            </w:r>
            <w:r>
              <w:rPr>
                <w:rFonts w:hint="default" w:ascii="Times New Roman" w:hAnsi="Times New Roman" w:eastAsia="宋体" w:cs="Times New Roman"/>
                <w:sz w:val="21"/>
                <w:szCs w:val="20"/>
                <w:vertAlign w:val="baseline"/>
              </w:rPr>
              <w:t>五有三提升</w:t>
            </w:r>
            <w:r>
              <w:rPr>
                <w:rFonts w:hint="default" w:ascii="Times New Roman" w:hAnsi="Times New Roman" w:eastAsia="宋体" w:cs="Times New Roman"/>
                <w:sz w:val="21"/>
                <w:szCs w:val="20"/>
                <w:vertAlign w:val="baseline"/>
                <w:lang w:eastAsia="zh-CN"/>
              </w:rPr>
              <w:t>”</w:t>
            </w:r>
            <w:r>
              <w:rPr>
                <w:rFonts w:hint="default" w:ascii="Times New Roman" w:hAnsi="Times New Roman" w:eastAsia="宋体" w:cs="Times New Roman"/>
                <w:sz w:val="21"/>
                <w:szCs w:val="20"/>
                <w:vertAlign w:val="baseline"/>
              </w:rPr>
              <w:t>工作</w:t>
            </w:r>
            <w:r>
              <w:rPr>
                <w:rFonts w:hint="default" w:ascii="Times New Roman" w:hAnsi="Times New Roman" w:eastAsia="宋体" w:cs="Times New Roman"/>
                <w:sz w:val="21"/>
                <w:szCs w:val="20"/>
                <w:vertAlign w:val="baseline"/>
                <w:lang w:eastAsia="zh-CN"/>
              </w:rPr>
              <w:t>。</w:t>
            </w:r>
            <w:r>
              <w:rPr>
                <w:rFonts w:hint="default" w:ascii="Times New Roman" w:hAnsi="Times New Roman" w:eastAsia="宋体" w:cs="Times New Roman"/>
                <w:b w:val="0"/>
                <w:bCs w:val="0"/>
                <w:kern w:val="44"/>
                <w:sz w:val="21"/>
                <w:szCs w:val="20"/>
                <w:highlight w:val="none"/>
                <w:lang w:val="en-US" w:eastAsia="zh-CN"/>
              </w:rPr>
              <w:t>统</w:t>
            </w:r>
            <w:r>
              <w:rPr>
                <w:rFonts w:hint="default" w:ascii="Times New Roman" w:hAnsi="Times New Roman" w:eastAsia="宋体" w:cs="Times New Roman"/>
                <w:b w:val="0"/>
                <w:bCs w:val="0"/>
                <w:kern w:val="44"/>
                <w:sz w:val="21"/>
                <w:szCs w:val="20"/>
                <w:lang w:val="en-US" w:eastAsia="zh-CN"/>
              </w:rPr>
              <w:t>筹做好资金下达、政策兑现工作。</w:t>
            </w:r>
          </w:p>
        </w:tc>
        <w:tc>
          <w:tcPr>
            <w:tcW w:w="2445" w:type="dxa"/>
            <w:noWrap w:val="0"/>
            <w:vAlign w:val="center"/>
          </w:tcPr>
          <w:p>
            <w:pPr>
              <w:pStyle w:val="114"/>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sz w:val="21"/>
                <w:szCs w:val="21"/>
                <w:highlight w:val="none"/>
                <w:vertAlign w:val="baseline"/>
              </w:rPr>
            </w:pPr>
            <w:r>
              <w:rPr>
                <w:rFonts w:hint="default" w:ascii="Times New Roman" w:hAnsi="Times New Roman" w:eastAsia="黑体" w:cs="Times New Roman"/>
                <w:sz w:val="21"/>
                <w:szCs w:val="21"/>
                <w:highlight w:val="none"/>
                <w:vertAlign w:val="baseline"/>
              </w:rPr>
              <w:t>区卫生健康局</w:t>
            </w:r>
          </w:p>
          <w:p>
            <w:pPr>
              <w:pStyle w:val="113"/>
              <w:pageBreakBefore w:val="0"/>
              <w:widowControl w:val="0"/>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cs="Times New Roman"/>
                <w:sz w:val="21"/>
                <w:szCs w:val="20"/>
                <w:highlight w:val="none"/>
                <w:vertAlign w:val="baseline"/>
                <w:lang w:val="en-US" w:eastAsia="zh-CN"/>
              </w:rPr>
              <w:t>基妇科</w:t>
            </w:r>
          </w:p>
          <w:p>
            <w:pPr>
              <w:pStyle w:val="113"/>
              <w:pageBreakBefore w:val="0"/>
              <w:widowControl w:val="0"/>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val="en-US" w:eastAsia="zh-CN"/>
              </w:rPr>
              <w:t>6195129</w:t>
            </w:r>
          </w:p>
          <w:p>
            <w:pPr>
              <w:pStyle w:val="114"/>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sz w:val="21"/>
                <w:szCs w:val="21"/>
                <w:highlight w:val="none"/>
                <w:vertAlign w:val="baseline"/>
                <w:lang w:val="en-US" w:eastAsia="zh-CN"/>
              </w:rPr>
            </w:pPr>
            <w:r>
              <w:rPr>
                <w:rFonts w:hint="default" w:ascii="Times New Roman" w:hAnsi="Times New Roman" w:eastAsia="黑体" w:cs="Times New Roman"/>
                <w:sz w:val="21"/>
                <w:szCs w:val="21"/>
                <w:highlight w:val="none"/>
                <w:vertAlign w:val="baseline"/>
                <w:lang w:val="en-US" w:eastAsia="zh-CN"/>
              </w:rPr>
              <w:t>区财政局</w:t>
            </w:r>
          </w:p>
          <w:p>
            <w:pPr>
              <w:pStyle w:val="113"/>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z w:val="21"/>
                <w:szCs w:val="20"/>
                <w:highlight w:val="none"/>
                <w:vertAlign w:val="baseline"/>
                <w:lang w:eastAsia="zh-CN"/>
              </w:rPr>
            </w:pPr>
            <w:r>
              <w:rPr>
                <w:rFonts w:hint="default" w:ascii="Times New Roman" w:hAnsi="Times New Roman" w:eastAsia="宋体" w:cs="Times New Roman"/>
                <w:sz w:val="21"/>
                <w:szCs w:val="20"/>
                <w:highlight w:val="none"/>
                <w:vertAlign w:val="baseline"/>
                <w:lang w:eastAsia="zh-CN"/>
              </w:rPr>
              <w:t>社会保障科</w:t>
            </w:r>
          </w:p>
          <w:p>
            <w:pPr>
              <w:pStyle w:val="113"/>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cs="Times New Roman"/>
                <w:sz w:val="21"/>
                <w:highlight w:val="none"/>
                <w:lang w:val="en-US" w:eastAsia="zh-CN"/>
              </w:rPr>
            </w:pPr>
            <w:r>
              <w:rPr>
                <w:rFonts w:hint="default" w:ascii="Times New Roman" w:hAnsi="Times New Roman" w:eastAsia="宋体" w:cs="Times New Roman"/>
                <w:sz w:val="21"/>
                <w:szCs w:val="20"/>
                <w:highlight w:val="none"/>
                <w:vertAlign w:val="baseline"/>
                <w:lang w:val="en-US" w:eastAsia="zh-CN"/>
              </w:rPr>
              <w:t>7878915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cs="Times New Roman"/>
                <w:sz w:val="21"/>
                <w:szCs w:val="20"/>
                <w:highlight w:val="none"/>
                <w:vertAlign w:val="baseline"/>
                <w:lang w:val="en-US" w:eastAsia="zh-CN"/>
              </w:rPr>
              <w:t>11</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cs="Times New Roman"/>
                <w:sz w:val="21"/>
                <w:szCs w:val="32"/>
                <w:highlight w:val="none"/>
                <w:vertAlign w:val="baseline"/>
              </w:rPr>
            </w:pPr>
            <w:r>
              <w:rPr>
                <w:rFonts w:hint="default" w:ascii="Times New Roman" w:hAnsi="Times New Roman" w:eastAsia="宋体" w:cs="Times New Roman"/>
                <w:color w:val="000000"/>
                <w:kern w:val="0"/>
                <w:sz w:val="21"/>
                <w:szCs w:val="20"/>
                <w:lang w:val="en-US" w:eastAsia="zh-CN" w:bidi="ar"/>
              </w:rPr>
              <w:t>统筹落实中央和省级相关政策，支持索道缆车、轨道滑道、游乐设备、演艺设备等升级改造，推动房车、游轮、游艇、旅游车辆等旅游装备更新购置，加快文化和旅游公共场所设施智慧化升级。</w:t>
            </w:r>
          </w:p>
        </w:tc>
        <w:tc>
          <w:tcPr>
            <w:tcW w:w="3231" w:type="dxa"/>
            <w:noWrap w:val="0"/>
            <w:vAlign w:val="center"/>
          </w:tcPr>
          <w:p>
            <w:pPr>
              <w:pStyle w:val="113"/>
              <w:keepNext w:val="0"/>
              <w:keepLines w:val="0"/>
              <w:pageBreakBefore w:val="0"/>
              <w:widowControl w:val="0"/>
              <w:tabs>
                <w:tab w:val="left" w:pos="630"/>
                <w:tab w:val="left" w:pos="2100"/>
              </w:tabs>
              <w:kinsoku/>
              <w:wordWrap/>
              <w:overflowPunct w:val="0"/>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cs="Times New Roman"/>
                <w:sz w:val="21"/>
                <w:szCs w:val="32"/>
                <w:highlight w:val="none"/>
                <w:vertAlign w:val="baseline"/>
              </w:rPr>
            </w:pPr>
            <w:r>
              <w:rPr>
                <w:rFonts w:hint="default" w:ascii="Times New Roman" w:hAnsi="Times New Roman" w:cs="Times New Roman"/>
                <w:sz w:val="21"/>
                <w:szCs w:val="20"/>
                <w:lang w:val="en-US" w:eastAsia="zh-CN"/>
              </w:rPr>
              <w:t>我区无政策清单中提到的索道缆车、轨道滑道、游乐设备、演艺设备等升级改造项目以及房车、游轮、游艇、旅游车辆等旅游装备更新购置项目，无法落实相关政策。</w:t>
            </w:r>
          </w:p>
        </w:tc>
        <w:tc>
          <w:tcPr>
            <w:tcW w:w="3369" w:type="dxa"/>
            <w:noWrap w:val="0"/>
            <w:vAlign w:val="center"/>
          </w:tcPr>
          <w:p>
            <w:pPr>
              <w:pStyle w:val="113"/>
              <w:keepNext w:val="0"/>
              <w:keepLines w:val="0"/>
              <w:pageBreakBefore w:val="0"/>
              <w:widowControl w:val="0"/>
              <w:tabs>
                <w:tab w:val="left" w:pos="630"/>
                <w:tab w:val="left" w:pos="2100"/>
              </w:tabs>
              <w:kinsoku/>
              <w:wordWrap/>
              <w:overflowPunct w:val="0"/>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z w:val="21"/>
                <w:szCs w:val="20"/>
                <w:lang w:val="en-US" w:eastAsia="zh-CN"/>
              </w:rPr>
            </w:pPr>
            <w:r>
              <w:rPr>
                <w:rFonts w:hint="eastAsia" w:ascii="Times New Roman" w:hAnsi="Times New Roman" w:eastAsia="宋体" w:cs="Times New Roman"/>
                <w:color w:val="000000"/>
                <w:kern w:val="0"/>
                <w:sz w:val="21"/>
                <w:szCs w:val="36"/>
                <w:lang w:val="en-US" w:eastAsia="zh-CN" w:bidi="ar"/>
              </w:rPr>
              <w:t>—</w:t>
            </w:r>
          </w:p>
        </w:tc>
        <w:tc>
          <w:tcPr>
            <w:tcW w:w="2445" w:type="dxa"/>
            <w:noWrap w:val="0"/>
            <w:vAlign w:val="center"/>
          </w:tcPr>
          <w:p>
            <w:pPr>
              <w:pStyle w:val="113"/>
              <w:keepNext w:val="0"/>
              <w:keepLines w:val="0"/>
              <w:pageBreakBefore w:val="0"/>
              <w:widowControl w:val="0"/>
              <w:tabs>
                <w:tab w:val="left" w:pos="630"/>
                <w:tab w:val="left" w:pos="2100"/>
              </w:tabs>
              <w:kinsoku/>
              <w:wordWrap/>
              <w:overflowPunct w:val="0"/>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lang w:val="en-US" w:eastAsia="zh-CN"/>
              </w:rPr>
              <w:t>区文化和旅游局</w:t>
            </w:r>
          </w:p>
          <w:p>
            <w:pPr>
              <w:pStyle w:val="114"/>
              <w:pageBreakBefore w:val="0"/>
              <w:widowControl w:val="0"/>
              <w:kinsoku/>
              <w:wordWrap/>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eastAsia="宋体" w:cs="Times New Roman"/>
                <w:sz w:val="21"/>
                <w:szCs w:val="20"/>
                <w:highlight w:val="none"/>
                <w:lang w:val="en-US" w:eastAsia="zh-CN"/>
              </w:rPr>
              <w:t>周村区旅游事业发展中心6195773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cs="Times New Roman"/>
                <w:sz w:val="21"/>
                <w:szCs w:val="20"/>
                <w:highlight w:val="none"/>
                <w:vertAlign w:val="baseline"/>
                <w:lang w:val="en-US" w:eastAsia="zh-CN"/>
              </w:rPr>
            </w:pPr>
            <w:r>
              <w:rPr>
                <w:rFonts w:hint="default" w:ascii="Times New Roman" w:hAnsi="Times New Roman" w:cs="Times New Roman"/>
                <w:sz w:val="21"/>
                <w:szCs w:val="20"/>
                <w:highlight w:val="none"/>
                <w:vertAlign w:val="baseline"/>
                <w:lang w:val="en-US" w:eastAsia="zh-CN"/>
              </w:rPr>
              <w:t>12</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sz w:val="21"/>
                <w:szCs w:val="20"/>
                <w:highlight w:val="none"/>
                <w:vertAlign w:val="baseline"/>
              </w:rPr>
            </w:pPr>
            <w:r>
              <w:rPr>
                <w:rFonts w:hint="default" w:ascii="Times New Roman" w:hAnsi="Times New Roman" w:eastAsia="宋体" w:cs="Times New Roman"/>
                <w:color w:val="000000"/>
                <w:kern w:val="0"/>
                <w:sz w:val="21"/>
                <w:szCs w:val="20"/>
                <w:lang w:val="en-US" w:eastAsia="zh-CN" w:bidi="ar"/>
              </w:rPr>
              <w:t>统筹落实中央和省级相关资金，支持学科评估结果B以上学科、</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双高</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811</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建设高校，以及国家、省产教融合创新平台、国家和省级重点实验室等重大科研平台更新购置一批教学科研、实验实训仪器设备，单台</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套</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价格原则上在50万元及以上。</w:t>
            </w:r>
          </w:p>
        </w:tc>
        <w:tc>
          <w:tcPr>
            <w:tcW w:w="3231" w:type="dxa"/>
            <w:noWrap w:val="0"/>
            <w:vAlign w:val="center"/>
          </w:tcPr>
          <w:p>
            <w:pPr>
              <w:pStyle w:val="114"/>
              <w:keepNext w:val="0"/>
              <w:keepLines w:val="0"/>
              <w:pageBreakBefore w:val="0"/>
              <w:kinsoku/>
              <w:wordWrap/>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color w:val="000000"/>
                <w:kern w:val="0"/>
                <w:sz w:val="21"/>
                <w:szCs w:val="20"/>
                <w:lang w:val="en-US" w:eastAsia="zh-CN" w:bidi="ar"/>
              </w:rPr>
            </w:pPr>
            <w:r>
              <w:rPr>
                <w:rFonts w:hint="default" w:ascii="Times New Roman" w:hAnsi="Times New Roman" w:eastAsia="宋体" w:cs="Times New Roman"/>
                <w:color w:val="000000"/>
                <w:kern w:val="0"/>
                <w:sz w:val="21"/>
                <w:szCs w:val="20"/>
                <w:lang w:val="en-US" w:eastAsia="zh-CN" w:bidi="ar"/>
              </w:rPr>
              <w:t>积极争取中央、省级、市级相关资金，推动符合条件的院校更新购置科研仪器设备和实训教学设备。</w:t>
            </w:r>
          </w:p>
        </w:tc>
        <w:tc>
          <w:tcPr>
            <w:tcW w:w="3369" w:type="dxa"/>
            <w:noWrap w:val="0"/>
            <w:vAlign w:val="center"/>
          </w:tcPr>
          <w:p>
            <w:pPr>
              <w:pStyle w:val="114"/>
              <w:keepNext w:val="0"/>
              <w:keepLines w:val="0"/>
              <w:pageBreakBefore w:val="0"/>
              <w:numPr>
                <w:ilvl w:val="0"/>
                <w:numId w:val="0"/>
              </w:numPr>
              <w:kinsoku/>
              <w:wordWrap/>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color w:val="000000"/>
                <w:kern w:val="0"/>
                <w:sz w:val="21"/>
                <w:szCs w:val="20"/>
                <w:lang w:val="en-US" w:eastAsia="zh-CN" w:bidi="ar"/>
              </w:rPr>
            </w:pPr>
            <w:r>
              <w:rPr>
                <w:rFonts w:hint="default" w:ascii="Times New Roman" w:hAnsi="Times New Roman" w:eastAsia="宋体" w:cs="Times New Roman"/>
                <w:color w:val="000000"/>
                <w:kern w:val="0"/>
                <w:sz w:val="21"/>
                <w:szCs w:val="20"/>
                <w:lang w:val="en-US" w:eastAsia="zh-CN" w:bidi="ar"/>
              </w:rPr>
              <w:t>1.推动符合条件的职业学校围绕特色办学和学科专业建设目标，更新购置先进科研仪器设备和实训教学设备，改善提升办学条件。</w:t>
            </w:r>
          </w:p>
          <w:p>
            <w:pPr>
              <w:pStyle w:val="114"/>
              <w:keepNext w:val="0"/>
              <w:keepLines w:val="0"/>
              <w:pageBreakBefore w:val="0"/>
              <w:numPr>
                <w:ilvl w:val="0"/>
                <w:numId w:val="0"/>
              </w:numPr>
              <w:kinsoku/>
              <w:wordWrap/>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color w:val="000000"/>
                <w:kern w:val="0"/>
                <w:sz w:val="21"/>
                <w:szCs w:val="20"/>
                <w:lang w:val="en-US" w:eastAsia="zh-CN" w:bidi="ar"/>
              </w:rPr>
            </w:pPr>
            <w:r>
              <w:rPr>
                <w:rFonts w:hint="default" w:ascii="Times New Roman" w:hAnsi="Times New Roman" w:eastAsia="宋体" w:cs="Times New Roman"/>
                <w:color w:val="000000"/>
                <w:kern w:val="0"/>
                <w:sz w:val="21"/>
                <w:szCs w:val="20"/>
                <w:lang w:val="en-US" w:eastAsia="zh-CN" w:bidi="ar"/>
              </w:rPr>
              <w:t>2.严格落实学科教学装备配置标准，及时置换淘汰老旧设备。</w:t>
            </w:r>
          </w:p>
        </w:tc>
        <w:tc>
          <w:tcPr>
            <w:tcW w:w="2445" w:type="dxa"/>
            <w:noWrap w:val="0"/>
            <w:vAlign w:val="center"/>
          </w:tcPr>
          <w:p>
            <w:pPr>
              <w:pStyle w:val="114"/>
              <w:pageBreakBefore w:val="0"/>
              <w:kinsoku/>
              <w:wordWrap/>
              <w:topLinePunct w:val="0"/>
              <w:autoSpaceDE/>
              <w:autoSpaceDN/>
              <w:bidi w:val="0"/>
              <w:adjustRightInd/>
              <w:snapToGrid/>
              <w:spacing w:before="0" w:beforeLines="0" w:after="0" w:afterLines="0" w:line="360" w:lineRule="exact"/>
              <w:ind w:left="0" w:leftChars="0" w:right="0" w:righ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eastAsia="黑体" w:cs="Times New Roman"/>
                <w:color w:val="000000"/>
                <w:kern w:val="0"/>
                <w:sz w:val="21"/>
                <w:szCs w:val="21"/>
                <w:lang w:val="en-US" w:eastAsia="zh-CN" w:bidi="ar"/>
              </w:rPr>
              <w:t>区教育和体育局</w:t>
            </w:r>
          </w:p>
          <w:p>
            <w:pPr>
              <w:pStyle w:val="114"/>
              <w:pageBreakBefore w:val="0"/>
              <w:kinsoku/>
              <w:wordWrap/>
              <w:topLinePunct w:val="0"/>
              <w:autoSpaceDE/>
              <w:autoSpaceDN/>
              <w:bidi w:val="0"/>
              <w:adjustRightInd/>
              <w:snapToGrid/>
              <w:spacing w:before="0" w:beforeLines="0" w:after="0" w:afterLines="0" w:line="360" w:lineRule="exact"/>
              <w:ind w:left="0" w:leftChars="0" w:right="0" w:rightChars="0" w:firstLine="0" w:firstLineChars="0"/>
              <w:textAlignment w:val="auto"/>
              <w:rPr>
                <w:rFonts w:hint="default" w:ascii="Times New Roman" w:hAnsi="Times New Roman" w:eastAsia="宋体" w:cs="Times New Roman"/>
                <w:color w:val="000000"/>
                <w:kern w:val="0"/>
                <w:sz w:val="21"/>
                <w:szCs w:val="20"/>
                <w:lang w:val="en-US" w:eastAsia="zh-CN" w:bidi="ar"/>
              </w:rPr>
            </w:pPr>
            <w:r>
              <w:rPr>
                <w:rFonts w:hint="default" w:ascii="Times New Roman" w:hAnsi="Times New Roman" w:eastAsia="宋体" w:cs="Times New Roman"/>
                <w:color w:val="000000"/>
                <w:kern w:val="0"/>
                <w:sz w:val="21"/>
                <w:szCs w:val="20"/>
                <w:lang w:val="en-US" w:eastAsia="zh-CN" w:bidi="ar"/>
              </w:rPr>
              <w:t>校产科</w:t>
            </w:r>
          </w:p>
          <w:p>
            <w:pPr>
              <w:pStyle w:val="114"/>
              <w:pageBreakBefore w:val="0"/>
              <w:kinsoku/>
              <w:wordWrap/>
              <w:topLinePunct w:val="0"/>
              <w:autoSpaceDE/>
              <w:autoSpaceDN/>
              <w:bidi w:val="0"/>
              <w:adjustRightInd/>
              <w:snapToGrid/>
              <w:spacing w:before="0" w:beforeLines="0" w:after="0" w:afterLines="0" w:line="360" w:lineRule="exact"/>
              <w:ind w:left="0" w:leftChars="0" w:right="0" w:rightChars="0" w:firstLine="0" w:firstLineChars="0"/>
              <w:textAlignment w:val="auto"/>
              <w:rPr>
                <w:rFonts w:hint="default" w:ascii="Times New Roman" w:hAnsi="Times New Roman" w:eastAsia="宋体" w:cs="Times New Roman"/>
                <w:color w:val="000000"/>
                <w:kern w:val="0"/>
                <w:sz w:val="21"/>
                <w:szCs w:val="20"/>
                <w:lang w:val="en-US" w:eastAsia="zh-CN" w:bidi="ar"/>
              </w:rPr>
            </w:pPr>
            <w:r>
              <w:rPr>
                <w:rFonts w:hint="default" w:ascii="Times New Roman" w:hAnsi="Times New Roman" w:eastAsia="宋体" w:cs="Times New Roman"/>
                <w:color w:val="000000"/>
                <w:kern w:val="0"/>
                <w:sz w:val="21"/>
                <w:szCs w:val="20"/>
                <w:lang w:val="en-US" w:eastAsia="zh-CN" w:bidi="ar"/>
              </w:rPr>
              <w:t>7875115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5"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cs="Times New Roman"/>
                <w:sz w:val="21"/>
                <w:szCs w:val="20"/>
                <w:highlight w:val="none"/>
                <w:vertAlign w:val="baseline"/>
                <w:lang w:val="en-US" w:eastAsia="zh-CN"/>
              </w:rPr>
            </w:pPr>
            <w:r>
              <w:rPr>
                <w:rFonts w:hint="default" w:ascii="Times New Roman" w:hAnsi="Times New Roman" w:cs="Times New Roman"/>
                <w:sz w:val="21"/>
                <w:szCs w:val="20"/>
                <w:highlight w:val="none"/>
                <w:vertAlign w:val="baseline"/>
                <w:lang w:val="en-US" w:eastAsia="zh-CN"/>
              </w:rPr>
              <w:t>13</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cs="Times New Roman"/>
                <w:sz w:val="21"/>
              </w:rPr>
            </w:pPr>
            <w:r>
              <w:rPr>
                <w:rFonts w:hint="default" w:ascii="Times New Roman" w:hAnsi="Times New Roman" w:eastAsia="宋体" w:cs="Times New Roman"/>
                <w:color w:val="000000"/>
                <w:kern w:val="0"/>
                <w:sz w:val="21"/>
                <w:szCs w:val="20"/>
                <w:lang w:val="en-US" w:eastAsia="zh-CN" w:bidi="ar"/>
              </w:rPr>
              <w:t>实施财政资金股权投资支持重点行业高水平技术改造，省级安排2.65亿元，重点投向承担省重点技术改造项目、工业互联网建设应用项目、数字经济重点项目等符合条件的企业。股权投资参股比例原则上不超过被投资企业总股本的25</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，投资期限一般为3-5年。投资期内，对被投资企业成长为国家级单项冠军企业、专精特新</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小巨人</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企业、双跨或特色专业型平台，省级单项冠军企业、</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瞪羚</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企业、</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独角兽</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企业、</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专精特新</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企业，以及提前退出时间达1年以上（含）的，给予投资收益的30</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-50</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让利奖励</w:t>
            </w:r>
            <w:r>
              <w:rPr>
                <w:rFonts w:hint="default" w:ascii="Times New Roman" w:hAnsi="Times New Roman" w:cs="Times New Roman"/>
                <w:color w:val="000000"/>
                <w:kern w:val="0"/>
                <w:sz w:val="21"/>
                <w:szCs w:val="20"/>
                <w:lang w:val="en-US" w:eastAsia="zh-CN" w:bidi="ar"/>
              </w:rPr>
              <w:t>。</w:t>
            </w:r>
          </w:p>
        </w:tc>
        <w:tc>
          <w:tcPr>
            <w:tcW w:w="3231" w:type="dxa"/>
            <w:noWrap w:val="0"/>
            <w:vAlign w:val="center"/>
          </w:tcPr>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kern w:val="44"/>
                <w:sz w:val="21"/>
                <w:szCs w:val="20"/>
                <w:vertAlign w:val="baseline"/>
                <w:lang w:val="en-US" w:eastAsia="zh-CN"/>
              </w:rPr>
            </w:pPr>
            <w:r>
              <w:rPr>
                <w:rFonts w:hint="default" w:ascii="Times New Roman" w:hAnsi="Times New Roman" w:eastAsia="宋体" w:cs="Times New Roman"/>
                <w:sz w:val="21"/>
                <w:szCs w:val="20"/>
                <w:vertAlign w:val="baseline"/>
                <w:lang w:val="en-US" w:eastAsia="zh-CN"/>
              </w:rPr>
              <w:t>根据企业意愿及政策要求，积极开展省股权投资政策申报，争取更多上级资金支持我区重点行业高水平技术改造。</w:t>
            </w:r>
          </w:p>
        </w:tc>
        <w:tc>
          <w:tcPr>
            <w:tcW w:w="3369" w:type="dxa"/>
            <w:noWrap w:val="0"/>
            <w:vAlign w:val="center"/>
          </w:tcPr>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sz w:val="21"/>
                <w:szCs w:val="20"/>
                <w:vertAlign w:val="baseline"/>
                <w:lang w:val="en-US" w:eastAsia="zh-CN"/>
              </w:rPr>
            </w:pPr>
            <w:r>
              <w:rPr>
                <w:rFonts w:hint="default" w:ascii="Times New Roman" w:hAnsi="Times New Roman" w:eastAsia="宋体" w:cs="Times New Roman"/>
                <w:sz w:val="21"/>
                <w:szCs w:val="20"/>
                <w:vertAlign w:val="baseline"/>
                <w:lang w:val="en-US" w:eastAsia="zh-CN"/>
              </w:rPr>
              <w:t>1.按照省、市工作部署，组织开展省股权投资项目申报，积极推荐符合条件的企业申报省级股权投资项目。</w:t>
            </w:r>
          </w:p>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kern w:val="44"/>
                <w:sz w:val="21"/>
                <w:szCs w:val="20"/>
                <w:vertAlign w:val="baseline"/>
                <w:lang w:val="en-US" w:eastAsia="zh-CN"/>
              </w:rPr>
            </w:pPr>
            <w:r>
              <w:rPr>
                <w:rFonts w:hint="default" w:ascii="Times New Roman" w:hAnsi="Times New Roman" w:eastAsia="宋体" w:cs="Times New Roman"/>
                <w:kern w:val="44"/>
                <w:sz w:val="21"/>
                <w:szCs w:val="20"/>
                <w:vertAlign w:val="baseline"/>
                <w:lang w:val="en-US" w:eastAsia="zh-CN"/>
              </w:rPr>
              <w:t>2.</w:t>
            </w:r>
            <w:r>
              <w:rPr>
                <w:rFonts w:hint="default" w:ascii="Times New Roman" w:hAnsi="Times New Roman" w:eastAsia="宋体" w:cs="Times New Roman"/>
                <w:b w:val="0"/>
                <w:bCs w:val="0"/>
                <w:sz w:val="21"/>
                <w:szCs w:val="20"/>
                <w:vertAlign w:val="baseline"/>
                <w:lang w:eastAsia="zh-CN"/>
              </w:rPr>
              <w:t>及时下达上级资金。</w:t>
            </w:r>
          </w:p>
        </w:tc>
        <w:tc>
          <w:tcPr>
            <w:tcW w:w="2445" w:type="dxa"/>
            <w:noWrap w:val="0"/>
            <w:vAlign w:val="center"/>
          </w:tcPr>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黑体" w:cs="Times New Roman"/>
                <w:sz w:val="21"/>
                <w:szCs w:val="21"/>
                <w:highlight w:val="none"/>
                <w:vertAlign w:val="baseline"/>
                <w:lang w:val="en-US" w:eastAsia="zh-CN"/>
              </w:rPr>
              <w:t>区工业和信息化局</w:t>
            </w:r>
          </w:p>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val="en-US" w:eastAsia="zh-CN"/>
              </w:rPr>
              <w:t>投资发展科</w:t>
            </w:r>
          </w:p>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val="en-US" w:eastAsia="zh-CN"/>
              </w:rPr>
              <w:t>6195170</w:t>
            </w:r>
          </w:p>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sz w:val="21"/>
                <w:szCs w:val="21"/>
                <w:highlight w:val="none"/>
                <w:vertAlign w:val="baseline"/>
                <w:lang w:val="en-US" w:eastAsia="zh-CN"/>
              </w:rPr>
            </w:pPr>
            <w:r>
              <w:rPr>
                <w:rFonts w:hint="default" w:ascii="Times New Roman" w:hAnsi="Times New Roman" w:eastAsia="黑体" w:cs="Times New Roman"/>
                <w:sz w:val="21"/>
                <w:szCs w:val="21"/>
                <w:highlight w:val="none"/>
                <w:vertAlign w:val="baseline"/>
                <w:lang w:val="en-US" w:eastAsia="zh-CN"/>
              </w:rPr>
              <w:t>区财政局</w:t>
            </w:r>
          </w:p>
          <w:p>
            <w:pPr>
              <w:pStyle w:val="113"/>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z w:val="21"/>
                <w:szCs w:val="20"/>
                <w:highlight w:val="none"/>
                <w:vertAlign w:val="baseline"/>
                <w:lang w:eastAsia="zh-CN"/>
              </w:rPr>
            </w:pPr>
            <w:r>
              <w:rPr>
                <w:rFonts w:hint="default" w:ascii="Times New Roman" w:hAnsi="Times New Roman" w:eastAsia="宋体" w:cs="Times New Roman"/>
                <w:sz w:val="21"/>
                <w:szCs w:val="20"/>
                <w:highlight w:val="none"/>
                <w:vertAlign w:val="baseline"/>
                <w:lang w:eastAsia="zh-CN"/>
              </w:rPr>
              <w:t>经济建设科</w:t>
            </w:r>
          </w:p>
          <w:p>
            <w:pPr>
              <w:pStyle w:val="113"/>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cs="Times New Roman"/>
                <w:sz w:val="21"/>
                <w:highlight w:val="none"/>
                <w:lang w:val="en-US" w:eastAsia="zh-CN"/>
              </w:rPr>
            </w:pPr>
            <w:r>
              <w:rPr>
                <w:rFonts w:hint="default" w:ascii="Times New Roman" w:hAnsi="Times New Roman" w:eastAsia="宋体" w:cs="Times New Roman"/>
                <w:sz w:val="21"/>
                <w:szCs w:val="20"/>
                <w:highlight w:val="none"/>
                <w:vertAlign w:val="baseline"/>
                <w:lang w:val="en-US" w:eastAsia="zh-CN"/>
              </w:rPr>
              <w:t>7878011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cs="Times New Roman"/>
                <w:sz w:val="21"/>
                <w:szCs w:val="20"/>
                <w:highlight w:val="none"/>
                <w:vertAlign w:val="baseline"/>
                <w:lang w:val="en-US" w:eastAsia="zh-CN"/>
              </w:rPr>
            </w:pPr>
            <w:r>
              <w:rPr>
                <w:rFonts w:hint="default" w:ascii="Times New Roman" w:hAnsi="Times New Roman" w:cs="Times New Roman"/>
                <w:sz w:val="21"/>
                <w:szCs w:val="20"/>
                <w:highlight w:val="none"/>
                <w:vertAlign w:val="baseline"/>
                <w:lang w:val="en-US" w:eastAsia="zh-CN"/>
              </w:rPr>
              <w:t>14</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cs="Times New Roman"/>
                <w:sz w:val="21"/>
                <w:szCs w:val="32"/>
                <w:highlight w:val="none"/>
                <w:vertAlign w:val="baseline"/>
              </w:rPr>
            </w:pPr>
            <w:r>
              <w:rPr>
                <w:rFonts w:hint="default" w:ascii="Times New Roman" w:hAnsi="Times New Roman" w:eastAsia="宋体" w:cs="Times New Roman"/>
                <w:color w:val="000000"/>
                <w:kern w:val="0"/>
                <w:sz w:val="21"/>
                <w:szCs w:val="20"/>
                <w:lang w:val="en-US" w:eastAsia="zh-CN" w:bidi="ar"/>
              </w:rPr>
              <w:t>结合重点行业领域大规模设备更新，支持创新产品推广应用，对已经取得研发突破、具备生产能力、正处市场推广期的首台（套）技术装备，生产企业为其购买符合条件的保险，省财政按照不超过3</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的费率上限及企业实际投保额的80</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，给予单个企业最高500万元保费补贴。</w:t>
            </w:r>
          </w:p>
        </w:tc>
        <w:tc>
          <w:tcPr>
            <w:tcW w:w="3231" w:type="dxa"/>
            <w:noWrap w:val="0"/>
            <w:vAlign w:val="center"/>
          </w:tcPr>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eastAsia="宋体" w:cs="Times New Roman"/>
                <w:kern w:val="44"/>
                <w:sz w:val="21"/>
                <w:szCs w:val="20"/>
                <w:vertAlign w:val="baseline"/>
                <w:lang w:val="en-US" w:eastAsia="zh-CN"/>
              </w:rPr>
            </w:pPr>
            <w:r>
              <w:rPr>
                <w:rFonts w:hint="default" w:ascii="Times New Roman" w:hAnsi="Times New Roman" w:eastAsia="宋体" w:cs="Times New Roman"/>
                <w:sz w:val="21"/>
                <w:szCs w:val="20"/>
                <w:vertAlign w:val="baseline"/>
              </w:rPr>
              <w:t>落实国家、省</w:t>
            </w:r>
            <w:r>
              <w:rPr>
                <w:rFonts w:hint="default" w:ascii="Times New Roman" w:hAnsi="Times New Roman" w:eastAsia="宋体" w:cs="Times New Roman"/>
                <w:sz w:val="21"/>
                <w:szCs w:val="20"/>
                <w:vertAlign w:val="baseline"/>
                <w:lang w:eastAsia="zh-CN"/>
              </w:rPr>
              <w:t>、</w:t>
            </w:r>
            <w:r>
              <w:rPr>
                <w:rFonts w:hint="default" w:ascii="Times New Roman" w:hAnsi="Times New Roman" w:eastAsia="宋体" w:cs="Times New Roman"/>
                <w:sz w:val="21"/>
                <w:szCs w:val="20"/>
                <w:vertAlign w:val="baseline"/>
                <w:lang w:val="en-US" w:eastAsia="zh-CN"/>
              </w:rPr>
              <w:t>市</w:t>
            </w:r>
            <w:r>
              <w:rPr>
                <w:rFonts w:hint="default" w:ascii="Times New Roman" w:hAnsi="Times New Roman" w:eastAsia="宋体" w:cs="Times New Roman"/>
                <w:sz w:val="21"/>
                <w:szCs w:val="20"/>
                <w:vertAlign w:val="baseline"/>
              </w:rPr>
              <w:t>首台</w:t>
            </w:r>
            <w:r>
              <w:rPr>
                <w:rFonts w:hint="default" w:ascii="Times New Roman" w:hAnsi="Times New Roman" w:eastAsia="宋体" w:cs="Times New Roman"/>
                <w:sz w:val="21"/>
                <w:szCs w:val="20"/>
                <w:vertAlign w:val="baseline"/>
                <w:lang w:eastAsia="zh-CN"/>
              </w:rPr>
              <w:t>（</w:t>
            </w:r>
            <w:r>
              <w:rPr>
                <w:rFonts w:hint="default" w:ascii="Times New Roman" w:hAnsi="Times New Roman" w:eastAsia="宋体" w:cs="Times New Roman"/>
                <w:sz w:val="21"/>
                <w:szCs w:val="20"/>
                <w:vertAlign w:val="baseline"/>
              </w:rPr>
              <w:t>套</w:t>
            </w:r>
            <w:r>
              <w:rPr>
                <w:rFonts w:hint="default" w:ascii="Times New Roman" w:hAnsi="Times New Roman" w:eastAsia="宋体" w:cs="Times New Roman"/>
                <w:sz w:val="21"/>
                <w:szCs w:val="20"/>
                <w:vertAlign w:val="baseline"/>
                <w:lang w:eastAsia="zh-CN"/>
              </w:rPr>
              <w:t>）</w:t>
            </w:r>
            <w:r>
              <w:rPr>
                <w:rFonts w:hint="default" w:ascii="Times New Roman" w:hAnsi="Times New Roman" w:eastAsia="宋体" w:cs="Times New Roman"/>
                <w:sz w:val="21"/>
                <w:szCs w:val="20"/>
                <w:vertAlign w:val="baseline"/>
              </w:rPr>
              <w:t>技术装备保险补偿政策，鼓励引导企业加大装备产品的研发创新，力争我</w:t>
            </w:r>
            <w:r>
              <w:rPr>
                <w:rFonts w:hint="default" w:ascii="Times New Roman" w:hAnsi="Times New Roman" w:eastAsia="宋体" w:cs="Times New Roman"/>
                <w:sz w:val="21"/>
                <w:szCs w:val="20"/>
                <w:vertAlign w:val="baseline"/>
                <w:lang w:val="en-US" w:eastAsia="zh-CN"/>
              </w:rPr>
              <w:t>区</w:t>
            </w:r>
            <w:r>
              <w:rPr>
                <w:rFonts w:hint="default" w:ascii="Times New Roman" w:hAnsi="Times New Roman" w:eastAsia="宋体" w:cs="Times New Roman"/>
                <w:sz w:val="21"/>
                <w:szCs w:val="20"/>
                <w:vertAlign w:val="baseline"/>
              </w:rPr>
              <w:t>更多企业享受首台</w:t>
            </w:r>
            <w:r>
              <w:rPr>
                <w:rFonts w:hint="default" w:ascii="Times New Roman" w:hAnsi="Times New Roman" w:eastAsia="宋体" w:cs="Times New Roman"/>
                <w:sz w:val="21"/>
                <w:szCs w:val="20"/>
                <w:vertAlign w:val="baseline"/>
                <w:lang w:eastAsia="zh-CN"/>
              </w:rPr>
              <w:t>（</w:t>
            </w:r>
            <w:r>
              <w:rPr>
                <w:rFonts w:hint="default" w:ascii="Times New Roman" w:hAnsi="Times New Roman" w:eastAsia="宋体" w:cs="Times New Roman"/>
                <w:sz w:val="21"/>
                <w:szCs w:val="20"/>
                <w:vertAlign w:val="baseline"/>
              </w:rPr>
              <w:t>套</w:t>
            </w:r>
            <w:r>
              <w:rPr>
                <w:rFonts w:hint="default" w:ascii="Times New Roman" w:hAnsi="Times New Roman" w:eastAsia="宋体" w:cs="Times New Roman"/>
                <w:sz w:val="21"/>
                <w:szCs w:val="20"/>
                <w:vertAlign w:val="baseline"/>
                <w:lang w:eastAsia="zh-CN"/>
              </w:rPr>
              <w:t>）</w:t>
            </w:r>
            <w:r>
              <w:rPr>
                <w:rFonts w:hint="default" w:ascii="Times New Roman" w:hAnsi="Times New Roman" w:eastAsia="宋体" w:cs="Times New Roman"/>
                <w:sz w:val="21"/>
                <w:szCs w:val="20"/>
                <w:vertAlign w:val="baseline"/>
              </w:rPr>
              <w:t>技术装备保险补偿政策。</w:t>
            </w:r>
          </w:p>
        </w:tc>
        <w:tc>
          <w:tcPr>
            <w:tcW w:w="3369" w:type="dxa"/>
            <w:noWrap w:val="0"/>
            <w:vAlign w:val="center"/>
          </w:tcPr>
          <w:p>
            <w:pPr>
              <w:pStyle w:val="11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eastAsia="宋体" w:cs="Times New Roman"/>
                <w:sz w:val="21"/>
                <w:szCs w:val="20"/>
                <w:vertAlign w:val="baseline"/>
              </w:rPr>
            </w:pPr>
            <w:r>
              <w:rPr>
                <w:rFonts w:hint="default" w:ascii="Times New Roman" w:hAnsi="Times New Roman" w:eastAsia="宋体" w:cs="Times New Roman"/>
                <w:kern w:val="44"/>
                <w:sz w:val="21"/>
                <w:szCs w:val="20"/>
                <w:vertAlign w:val="baseline"/>
                <w:lang w:val="en-US" w:eastAsia="zh-CN"/>
              </w:rPr>
              <w:t>1.</w:t>
            </w:r>
            <w:r>
              <w:rPr>
                <w:rFonts w:hint="default" w:ascii="Times New Roman" w:hAnsi="Times New Roman" w:eastAsia="宋体" w:cs="Times New Roman"/>
                <w:sz w:val="21"/>
                <w:szCs w:val="20"/>
                <w:vertAlign w:val="baseline"/>
              </w:rPr>
              <w:t>加大政策宣贯，指导企业积极申请首台</w:t>
            </w:r>
            <w:r>
              <w:rPr>
                <w:rFonts w:hint="default" w:ascii="Times New Roman" w:hAnsi="Times New Roman" w:eastAsia="宋体" w:cs="Times New Roman"/>
                <w:sz w:val="21"/>
                <w:szCs w:val="20"/>
                <w:vertAlign w:val="baseline"/>
                <w:lang w:eastAsia="zh-CN"/>
              </w:rPr>
              <w:t>（</w:t>
            </w:r>
            <w:r>
              <w:rPr>
                <w:rFonts w:hint="default" w:ascii="Times New Roman" w:hAnsi="Times New Roman" w:eastAsia="宋体" w:cs="Times New Roman"/>
                <w:sz w:val="21"/>
                <w:szCs w:val="20"/>
                <w:vertAlign w:val="baseline"/>
              </w:rPr>
              <w:t>套</w:t>
            </w:r>
            <w:r>
              <w:rPr>
                <w:rFonts w:hint="default" w:ascii="Times New Roman" w:hAnsi="Times New Roman" w:eastAsia="宋体" w:cs="Times New Roman"/>
                <w:sz w:val="21"/>
                <w:szCs w:val="20"/>
                <w:vertAlign w:val="baseline"/>
                <w:lang w:eastAsia="zh-CN"/>
              </w:rPr>
              <w:t>）</w:t>
            </w:r>
            <w:r>
              <w:rPr>
                <w:rFonts w:hint="default" w:ascii="Times New Roman" w:hAnsi="Times New Roman" w:eastAsia="宋体" w:cs="Times New Roman"/>
                <w:color w:val="000000"/>
                <w:kern w:val="0"/>
                <w:sz w:val="21"/>
                <w:szCs w:val="20"/>
                <w:lang w:val="en-US" w:eastAsia="zh-CN" w:bidi="ar"/>
              </w:rPr>
              <w:t>技术装备</w:t>
            </w:r>
            <w:r>
              <w:rPr>
                <w:rFonts w:hint="default" w:ascii="Times New Roman" w:hAnsi="Times New Roman" w:eastAsia="宋体" w:cs="Times New Roman"/>
                <w:sz w:val="21"/>
                <w:szCs w:val="20"/>
                <w:vertAlign w:val="baseline"/>
              </w:rPr>
              <w:t>保险补偿，促进首台</w:t>
            </w:r>
            <w:r>
              <w:rPr>
                <w:rFonts w:hint="default" w:ascii="Times New Roman" w:hAnsi="Times New Roman" w:eastAsia="宋体" w:cs="Times New Roman"/>
                <w:sz w:val="21"/>
                <w:szCs w:val="20"/>
                <w:vertAlign w:val="baseline"/>
                <w:lang w:eastAsia="zh-CN"/>
              </w:rPr>
              <w:t>（</w:t>
            </w:r>
            <w:r>
              <w:rPr>
                <w:rFonts w:hint="default" w:ascii="Times New Roman" w:hAnsi="Times New Roman" w:eastAsia="宋体" w:cs="Times New Roman"/>
                <w:sz w:val="21"/>
                <w:szCs w:val="20"/>
                <w:vertAlign w:val="baseline"/>
              </w:rPr>
              <w:t>套</w:t>
            </w:r>
            <w:r>
              <w:rPr>
                <w:rFonts w:hint="default" w:ascii="Times New Roman" w:hAnsi="Times New Roman" w:eastAsia="宋体" w:cs="Times New Roman"/>
                <w:sz w:val="21"/>
                <w:szCs w:val="20"/>
                <w:vertAlign w:val="baseline"/>
                <w:lang w:eastAsia="zh-CN"/>
              </w:rPr>
              <w:t>）</w:t>
            </w:r>
            <w:r>
              <w:rPr>
                <w:rFonts w:hint="default" w:ascii="Times New Roman" w:hAnsi="Times New Roman" w:eastAsia="宋体" w:cs="Times New Roman"/>
                <w:sz w:val="21"/>
                <w:szCs w:val="20"/>
                <w:vertAlign w:val="baseline"/>
              </w:rPr>
              <w:t>产品加快推广应用。</w:t>
            </w:r>
          </w:p>
          <w:p>
            <w:pPr>
              <w:pStyle w:val="113"/>
              <w:pageBreakBefore w:val="0"/>
              <w:numPr>
                <w:ilvl w:val="0"/>
                <w:numId w:val="0"/>
              </w:numPr>
              <w:kinsoku/>
              <w:wordWrap/>
              <w:overflowPunct/>
              <w:topLinePunct w:val="0"/>
              <w:autoSpaceDE/>
              <w:autoSpaceDN/>
              <w:bidi w:val="0"/>
              <w:adjustRightInd/>
              <w:snapToGrid/>
              <w:spacing w:before="0" w:beforeLines="0" w:after="0" w:afterLines="0" w:line="310" w:lineRule="exact"/>
              <w:ind w:left="0" w:leftChars="0" w:right="0" w:rightChars="0" w:firstLine="0" w:firstLineChars="0"/>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2.</w:t>
            </w:r>
            <w:r>
              <w:rPr>
                <w:rFonts w:hint="default" w:ascii="Times New Roman" w:hAnsi="Times New Roman" w:eastAsia="宋体" w:cs="Times New Roman"/>
                <w:b w:val="0"/>
                <w:bCs w:val="0"/>
                <w:sz w:val="21"/>
                <w:szCs w:val="20"/>
                <w:vertAlign w:val="baseline"/>
                <w:lang w:eastAsia="zh-CN"/>
              </w:rPr>
              <w:t>及时下达上级资金。</w:t>
            </w:r>
          </w:p>
        </w:tc>
        <w:tc>
          <w:tcPr>
            <w:tcW w:w="2445" w:type="dxa"/>
            <w:noWrap w:val="0"/>
            <w:vAlign w:val="center"/>
          </w:tcPr>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黑体" w:cs="Times New Roman"/>
                <w:sz w:val="21"/>
                <w:szCs w:val="21"/>
                <w:highlight w:val="none"/>
                <w:vertAlign w:val="baseline"/>
                <w:lang w:val="en-US" w:eastAsia="zh-CN"/>
              </w:rPr>
            </w:pPr>
            <w:r>
              <w:rPr>
                <w:rFonts w:hint="default" w:ascii="Times New Roman" w:hAnsi="Times New Roman" w:eastAsia="黑体" w:cs="Times New Roman"/>
                <w:sz w:val="21"/>
                <w:szCs w:val="21"/>
                <w:highlight w:val="none"/>
                <w:vertAlign w:val="baseline"/>
                <w:lang w:val="en-US" w:eastAsia="zh-CN"/>
              </w:rPr>
              <w:t>区工业和信息化局</w:t>
            </w:r>
          </w:p>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val="en-US" w:eastAsia="zh-CN"/>
              </w:rPr>
              <w:t>投资发展科</w:t>
            </w:r>
          </w:p>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val="en-US" w:eastAsia="zh-CN"/>
              </w:rPr>
              <w:t>6195170</w:t>
            </w:r>
          </w:p>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黑体" w:cs="Times New Roman"/>
                <w:sz w:val="21"/>
                <w:szCs w:val="21"/>
                <w:highlight w:val="none"/>
                <w:vertAlign w:val="baseline"/>
                <w:lang w:val="en-US" w:eastAsia="zh-CN"/>
              </w:rPr>
            </w:pPr>
            <w:r>
              <w:rPr>
                <w:rFonts w:hint="default" w:ascii="Times New Roman" w:hAnsi="Times New Roman" w:eastAsia="黑体" w:cs="Times New Roman"/>
                <w:sz w:val="21"/>
                <w:szCs w:val="21"/>
                <w:highlight w:val="none"/>
                <w:vertAlign w:val="baseline"/>
                <w:lang w:val="en-US" w:eastAsia="zh-CN"/>
              </w:rPr>
              <w:t>区财政局</w:t>
            </w:r>
          </w:p>
          <w:p>
            <w:pPr>
              <w:pStyle w:val="113"/>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宋体" w:cs="Times New Roman"/>
                <w:sz w:val="21"/>
                <w:szCs w:val="20"/>
                <w:highlight w:val="none"/>
                <w:vertAlign w:val="baseline"/>
                <w:lang w:eastAsia="zh-CN"/>
              </w:rPr>
            </w:pPr>
            <w:r>
              <w:rPr>
                <w:rFonts w:hint="default" w:ascii="Times New Roman" w:hAnsi="Times New Roman" w:eastAsia="宋体" w:cs="Times New Roman"/>
                <w:sz w:val="21"/>
                <w:szCs w:val="20"/>
                <w:highlight w:val="none"/>
                <w:vertAlign w:val="baseline"/>
                <w:lang w:eastAsia="zh-CN"/>
              </w:rPr>
              <w:t>经济建设科</w:t>
            </w:r>
          </w:p>
          <w:p>
            <w:pPr>
              <w:pStyle w:val="113"/>
              <w:pageBreakBefore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cs="Times New Roman"/>
                <w:sz w:val="21"/>
                <w:highlight w:val="none"/>
                <w:lang w:val="en-US" w:eastAsia="zh-CN"/>
              </w:rPr>
            </w:pPr>
            <w:r>
              <w:rPr>
                <w:rFonts w:hint="default" w:ascii="Times New Roman" w:hAnsi="Times New Roman" w:eastAsia="宋体" w:cs="Times New Roman"/>
                <w:sz w:val="21"/>
                <w:szCs w:val="20"/>
                <w:highlight w:val="none"/>
                <w:vertAlign w:val="baseline"/>
                <w:lang w:val="en-US" w:eastAsia="zh-CN"/>
              </w:rPr>
              <w:t>7878011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cs="Times New Roman"/>
                <w:sz w:val="21"/>
                <w:szCs w:val="20"/>
                <w:highlight w:val="none"/>
                <w:vertAlign w:val="baseline"/>
                <w:lang w:val="en-US" w:eastAsia="zh-CN"/>
              </w:rPr>
            </w:pPr>
            <w:r>
              <w:rPr>
                <w:rFonts w:hint="default" w:ascii="Times New Roman" w:hAnsi="Times New Roman" w:cs="Times New Roman"/>
                <w:sz w:val="21"/>
                <w:szCs w:val="20"/>
                <w:highlight w:val="none"/>
                <w:vertAlign w:val="baseline"/>
                <w:lang w:val="en-US" w:eastAsia="zh-CN"/>
              </w:rPr>
              <w:t>15</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eastAsia="宋体" w:cs="Times New Roman"/>
                <w:b w:val="0"/>
                <w:bCs w:val="0"/>
                <w:sz w:val="21"/>
                <w:szCs w:val="20"/>
                <w:highlight w:val="none"/>
                <w:vertAlign w:val="baseline"/>
              </w:rPr>
            </w:pPr>
            <w:r>
              <w:rPr>
                <w:rFonts w:hint="default" w:ascii="Times New Roman" w:hAnsi="Times New Roman" w:eastAsia="宋体" w:cs="Times New Roman"/>
                <w:b w:val="0"/>
                <w:bCs w:val="0"/>
                <w:color w:val="000000"/>
                <w:kern w:val="0"/>
                <w:sz w:val="21"/>
                <w:szCs w:val="20"/>
                <w:highlight w:val="none"/>
                <w:lang w:val="en-US" w:eastAsia="zh-CN" w:bidi="ar"/>
              </w:rPr>
              <w:t>聚焦工程机械、农机装备、医疗装备、节能环保装备、工业机器人、智能家电、新能源汽车等重点领域，分行业制定优质产品和先进设备清单，建立完善评价机制，推荐更多企业和产品纳入国家设备更新和消费品“以旧换新”相关推广目录。对纳入国家有关目录清单的生产企业，其新上符合条件的扩大产能、技术升级等重点项目，优先推荐申报中央预算内投资、超长期特别国债等政策性资金。</w:t>
            </w:r>
          </w:p>
        </w:tc>
        <w:tc>
          <w:tcPr>
            <w:tcW w:w="3231" w:type="dxa"/>
            <w:noWrap w:val="0"/>
            <w:vAlign w:val="center"/>
          </w:tcPr>
          <w:p>
            <w:pPr>
              <w:pStyle w:val="11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eastAsia="宋体" w:cs="Times New Roman"/>
                <w:b w:val="0"/>
                <w:bCs w:val="0"/>
                <w:sz w:val="21"/>
                <w:szCs w:val="20"/>
                <w:highlight w:val="none"/>
                <w:vertAlign w:val="baseline"/>
                <w:lang w:val="en-US" w:eastAsia="zh-CN"/>
              </w:rPr>
            </w:pPr>
            <w:r>
              <w:rPr>
                <w:rFonts w:hint="default" w:ascii="Times New Roman" w:hAnsi="Times New Roman" w:eastAsia="宋体" w:cs="Times New Roman"/>
                <w:b w:val="0"/>
                <w:bCs w:val="0"/>
                <w:kern w:val="44"/>
                <w:sz w:val="21"/>
                <w:szCs w:val="20"/>
                <w:highlight w:val="none"/>
                <w:vertAlign w:val="baseline"/>
                <w:lang w:val="en-US" w:eastAsia="zh-CN"/>
              </w:rPr>
              <w:t>1.</w:t>
            </w:r>
            <w:r>
              <w:rPr>
                <w:rFonts w:hint="default" w:ascii="Times New Roman" w:hAnsi="Times New Roman" w:eastAsia="宋体" w:cs="Times New Roman"/>
                <w:b w:val="0"/>
                <w:bCs w:val="0"/>
                <w:sz w:val="21"/>
                <w:szCs w:val="20"/>
                <w:highlight w:val="none"/>
                <w:vertAlign w:val="baseline"/>
                <w:lang w:val="en-US" w:eastAsia="zh-CN"/>
              </w:rPr>
              <w:t>利用中央预算内投资、超长期特别国债等政策性资金支持项目建设。梳理我区重点领域先进设备清单，力争更多装备产品纳入国家、省设备更新和消费品“以旧换新”相关推广目录。</w:t>
            </w:r>
          </w:p>
          <w:p>
            <w:pPr>
              <w:pStyle w:val="11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eastAsia="宋体" w:cs="Times New Roman"/>
                <w:b w:val="0"/>
                <w:bCs w:val="0"/>
                <w:sz w:val="21"/>
                <w:szCs w:val="20"/>
                <w:highlight w:val="none"/>
                <w:vertAlign w:val="baseline"/>
                <w:lang w:val="en-US" w:eastAsia="zh-CN"/>
              </w:rPr>
            </w:pPr>
            <w:r>
              <w:rPr>
                <w:rFonts w:hint="default" w:ascii="Times New Roman" w:hAnsi="Times New Roman" w:eastAsia="宋体" w:cs="Times New Roman"/>
                <w:b w:val="0"/>
                <w:bCs w:val="0"/>
                <w:sz w:val="21"/>
                <w:szCs w:val="20"/>
                <w:highlight w:val="none"/>
                <w:vertAlign w:val="baseline"/>
                <w:lang w:val="en-US" w:eastAsia="zh-CN"/>
              </w:rPr>
              <w:t>2.组织企业积极申报山东省首台（套）技术装备和关键核心零部件推广应用指导目录。</w:t>
            </w:r>
          </w:p>
          <w:p>
            <w:pPr>
              <w:pStyle w:val="11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eastAsia="宋体" w:cs="Times New Roman"/>
                <w:b w:val="0"/>
                <w:bCs w:val="0"/>
                <w:sz w:val="21"/>
                <w:szCs w:val="20"/>
                <w:highlight w:val="none"/>
                <w:vertAlign w:val="baseline"/>
                <w:lang w:val="en-US" w:eastAsia="zh-CN"/>
              </w:rPr>
            </w:pPr>
            <w:r>
              <w:rPr>
                <w:rFonts w:hint="default" w:ascii="Times New Roman" w:hAnsi="Times New Roman" w:eastAsia="宋体" w:cs="Times New Roman"/>
                <w:b w:val="0"/>
                <w:bCs w:val="0"/>
                <w:sz w:val="21"/>
                <w:szCs w:val="20"/>
                <w:highlight w:val="none"/>
                <w:vertAlign w:val="baseline"/>
                <w:lang w:val="en-US" w:eastAsia="zh-CN"/>
              </w:rPr>
              <w:t>3.加快推进工程机械领域装备以旧换新，对老旧小区改造、燃气、供热等领域符合条件的项目、企业，积极推荐申报中央预算内投资、超长期特别国债等政策性资金。</w:t>
            </w:r>
          </w:p>
          <w:p>
            <w:pPr>
              <w:pStyle w:val="11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eastAsia="宋体" w:cs="Times New Roman"/>
                <w:b w:val="0"/>
                <w:bCs w:val="0"/>
                <w:sz w:val="21"/>
                <w:szCs w:val="20"/>
                <w:highlight w:val="none"/>
                <w:lang w:val="en-US" w:eastAsia="zh-CN"/>
              </w:rPr>
            </w:pPr>
            <w:r>
              <w:rPr>
                <w:rFonts w:hint="default" w:ascii="Times New Roman" w:hAnsi="Times New Roman" w:eastAsia="宋体" w:cs="Times New Roman"/>
                <w:b w:val="0"/>
                <w:bCs w:val="0"/>
                <w:sz w:val="21"/>
                <w:szCs w:val="20"/>
                <w:highlight w:val="none"/>
                <w:vertAlign w:val="baseline"/>
                <w:lang w:val="en-US" w:eastAsia="zh-CN"/>
              </w:rPr>
              <w:t>4.加快推进医疗机构医疗装备以旧换新，积极推荐申报中央预算内投资、超长期特别国债等政策性资金。</w:t>
            </w:r>
          </w:p>
        </w:tc>
        <w:tc>
          <w:tcPr>
            <w:tcW w:w="3369" w:type="dxa"/>
            <w:noWrap w:val="0"/>
            <w:vAlign w:val="center"/>
          </w:tcPr>
          <w:p>
            <w:pPr>
              <w:pStyle w:val="11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eastAsia="宋体" w:cs="Times New Roman"/>
                <w:b w:val="0"/>
                <w:bCs w:val="0"/>
                <w:sz w:val="21"/>
                <w:szCs w:val="20"/>
                <w:highlight w:val="none"/>
                <w:vertAlign w:val="baseline"/>
                <w:lang w:eastAsia="zh-CN"/>
              </w:rPr>
            </w:pPr>
            <w:r>
              <w:rPr>
                <w:rFonts w:hint="default" w:ascii="Times New Roman" w:hAnsi="Times New Roman" w:eastAsia="宋体" w:cs="Times New Roman"/>
                <w:b w:val="0"/>
                <w:bCs w:val="0"/>
                <w:kern w:val="44"/>
                <w:sz w:val="21"/>
                <w:szCs w:val="20"/>
                <w:highlight w:val="none"/>
                <w:vertAlign w:val="baseline"/>
                <w:lang w:val="en-US" w:eastAsia="zh-CN"/>
              </w:rPr>
              <w:t>1.</w:t>
            </w:r>
            <w:r>
              <w:rPr>
                <w:rFonts w:hint="default" w:ascii="Times New Roman" w:hAnsi="Times New Roman" w:eastAsia="宋体" w:cs="Times New Roman"/>
                <w:b w:val="0"/>
                <w:bCs w:val="0"/>
                <w:sz w:val="21"/>
                <w:szCs w:val="20"/>
                <w:highlight w:val="none"/>
                <w:vertAlign w:val="baseline"/>
              </w:rPr>
              <w:t>强化政策对接，定期与</w:t>
            </w:r>
            <w:r>
              <w:rPr>
                <w:rFonts w:hint="default" w:ascii="Times New Roman" w:hAnsi="Times New Roman" w:eastAsia="宋体" w:cs="Times New Roman"/>
                <w:b w:val="0"/>
                <w:bCs w:val="0"/>
                <w:sz w:val="21"/>
                <w:szCs w:val="20"/>
                <w:highlight w:val="none"/>
                <w:vertAlign w:val="baseline"/>
                <w:lang w:val="en-US" w:eastAsia="zh-CN"/>
              </w:rPr>
              <w:t>市</w:t>
            </w:r>
            <w:r>
              <w:rPr>
                <w:rFonts w:hint="default" w:ascii="Times New Roman" w:hAnsi="Times New Roman" w:eastAsia="宋体" w:cs="Times New Roman"/>
                <w:b w:val="0"/>
                <w:bCs w:val="0"/>
                <w:sz w:val="21"/>
                <w:szCs w:val="20"/>
                <w:highlight w:val="none"/>
                <w:vertAlign w:val="baseline"/>
              </w:rPr>
              <w:t>级部门对接政策，及时掌握政策动向</w:t>
            </w:r>
            <w:r>
              <w:rPr>
                <w:rFonts w:hint="default" w:ascii="Times New Roman" w:hAnsi="Times New Roman" w:eastAsia="宋体" w:cs="Times New Roman"/>
                <w:b w:val="0"/>
                <w:bCs w:val="0"/>
                <w:sz w:val="21"/>
                <w:szCs w:val="20"/>
                <w:highlight w:val="none"/>
                <w:vertAlign w:val="baseline"/>
                <w:lang w:eastAsia="zh-CN"/>
              </w:rPr>
              <w:t>。</w:t>
            </w:r>
          </w:p>
          <w:p>
            <w:pPr>
              <w:pStyle w:val="11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eastAsia="宋体" w:cs="Times New Roman"/>
                <w:b w:val="0"/>
                <w:bCs w:val="0"/>
                <w:sz w:val="21"/>
                <w:szCs w:val="20"/>
                <w:highlight w:val="none"/>
                <w:vertAlign w:val="baseline"/>
              </w:rPr>
            </w:pPr>
            <w:r>
              <w:rPr>
                <w:rFonts w:hint="default" w:ascii="Times New Roman" w:hAnsi="Times New Roman" w:eastAsia="宋体" w:cs="Times New Roman"/>
                <w:b w:val="0"/>
                <w:bCs w:val="0"/>
                <w:sz w:val="21"/>
                <w:szCs w:val="20"/>
                <w:highlight w:val="none"/>
                <w:vertAlign w:val="baseline"/>
              </w:rPr>
              <w:t>2.加强项目储备，针对工业、住建、交通、科教文卫、循环利用五大领域，摸底设备更新需求，组织项目谋划储备。</w:t>
            </w:r>
          </w:p>
          <w:p>
            <w:pPr>
              <w:pStyle w:val="11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eastAsia="宋体" w:cs="Times New Roman"/>
                <w:b w:val="0"/>
                <w:bCs w:val="0"/>
                <w:sz w:val="21"/>
                <w:szCs w:val="20"/>
                <w:highlight w:val="none"/>
                <w:vertAlign w:val="baseline"/>
                <w:lang w:val="en-US" w:eastAsia="zh-CN"/>
              </w:rPr>
            </w:pPr>
            <w:r>
              <w:rPr>
                <w:rFonts w:hint="default" w:ascii="Times New Roman" w:hAnsi="Times New Roman" w:eastAsia="宋体" w:cs="Times New Roman"/>
                <w:b w:val="0"/>
                <w:bCs w:val="0"/>
                <w:sz w:val="21"/>
                <w:szCs w:val="20"/>
                <w:highlight w:val="none"/>
                <w:vertAlign w:val="baseline"/>
              </w:rPr>
              <w:t>3.加强项目申报政策指导，组织中央预算内投资、超长期特别国债等政策性资金申报工作，对符合条件重点项目优先推荐申报。</w:t>
            </w:r>
          </w:p>
          <w:p>
            <w:pPr>
              <w:pStyle w:val="11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eastAsia="宋体" w:cs="Times New Roman"/>
                <w:b w:val="0"/>
                <w:bCs w:val="0"/>
                <w:sz w:val="21"/>
                <w:szCs w:val="20"/>
                <w:highlight w:val="none"/>
                <w:vertAlign w:val="baseline"/>
              </w:rPr>
            </w:pPr>
            <w:r>
              <w:rPr>
                <w:rFonts w:hint="default" w:ascii="Times New Roman" w:hAnsi="Times New Roman" w:eastAsia="宋体" w:cs="Times New Roman"/>
                <w:b w:val="0"/>
                <w:bCs w:val="0"/>
                <w:kern w:val="44"/>
                <w:sz w:val="21"/>
                <w:szCs w:val="20"/>
                <w:highlight w:val="none"/>
                <w:vertAlign w:val="baseline"/>
                <w:lang w:val="en-US" w:eastAsia="zh-CN"/>
              </w:rPr>
              <w:t>4.</w:t>
            </w:r>
            <w:r>
              <w:rPr>
                <w:rFonts w:hint="default" w:ascii="Times New Roman" w:hAnsi="Times New Roman" w:eastAsia="宋体" w:cs="Times New Roman"/>
                <w:b w:val="0"/>
                <w:bCs w:val="0"/>
                <w:sz w:val="21"/>
                <w:szCs w:val="20"/>
                <w:highlight w:val="none"/>
                <w:vertAlign w:val="baseline"/>
              </w:rPr>
              <w:t>摸底我</w:t>
            </w:r>
            <w:r>
              <w:rPr>
                <w:rFonts w:hint="default" w:ascii="Times New Roman" w:hAnsi="Times New Roman" w:eastAsia="宋体" w:cs="Times New Roman"/>
                <w:b w:val="0"/>
                <w:bCs w:val="0"/>
                <w:sz w:val="21"/>
                <w:szCs w:val="20"/>
                <w:highlight w:val="none"/>
                <w:vertAlign w:val="baseline"/>
                <w:lang w:val="en-US" w:eastAsia="zh-CN"/>
              </w:rPr>
              <w:t>区智能</w:t>
            </w:r>
            <w:r>
              <w:rPr>
                <w:rFonts w:hint="default" w:ascii="Times New Roman" w:hAnsi="Times New Roman" w:eastAsia="宋体" w:cs="Times New Roman"/>
                <w:b w:val="0"/>
                <w:bCs w:val="0"/>
                <w:sz w:val="21"/>
                <w:szCs w:val="20"/>
                <w:highlight w:val="none"/>
                <w:vertAlign w:val="baseline"/>
              </w:rPr>
              <w:t>装备等重点领域先进设备清单，指导装备产品加大研发创新力度。</w:t>
            </w:r>
          </w:p>
          <w:p>
            <w:pPr>
              <w:pStyle w:val="113"/>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textAlignment w:val="auto"/>
              <w:rPr>
                <w:rFonts w:hint="default" w:ascii="Times New Roman" w:hAnsi="Times New Roman" w:eastAsia="宋体" w:cs="Times New Roman"/>
                <w:b w:val="0"/>
                <w:bCs w:val="0"/>
                <w:sz w:val="21"/>
                <w:szCs w:val="20"/>
                <w:highlight w:val="none"/>
                <w:lang w:val="en-US" w:eastAsia="zh-CN"/>
              </w:rPr>
            </w:pPr>
            <w:r>
              <w:rPr>
                <w:rFonts w:hint="default" w:ascii="Times New Roman" w:hAnsi="Times New Roman" w:eastAsia="宋体" w:cs="Times New Roman"/>
                <w:b w:val="0"/>
                <w:bCs w:val="0"/>
                <w:sz w:val="21"/>
                <w:szCs w:val="20"/>
                <w:highlight w:val="none"/>
                <w:vertAlign w:val="baseline"/>
                <w:lang w:val="en-US" w:eastAsia="zh-CN"/>
              </w:rPr>
              <w:t>5</w:t>
            </w:r>
            <w:r>
              <w:rPr>
                <w:rFonts w:hint="default" w:ascii="Times New Roman" w:hAnsi="Times New Roman" w:eastAsia="宋体" w:cs="Times New Roman"/>
                <w:b w:val="0"/>
                <w:bCs w:val="0"/>
                <w:kern w:val="44"/>
                <w:sz w:val="21"/>
                <w:szCs w:val="20"/>
                <w:highlight w:val="none"/>
                <w:vertAlign w:val="baseline"/>
                <w:lang w:val="en-US" w:eastAsia="zh-CN"/>
              </w:rPr>
              <w:t>.对申请列入项目清单的供热二级管网改造等项目，积极做好政策指导，抓好中央预算内投资、超长期特别国债等政策性资金申报工作。</w:t>
            </w:r>
          </w:p>
        </w:tc>
        <w:tc>
          <w:tcPr>
            <w:tcW w:w="2445" w:type="dxa"/>
            <w:noWrap w:val="0"/>
            <w:vAlign w:val="center"/>
          </w:tcPr>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黑体" w:cs="Times New Roman"/>
                <w:b w:val="0"/>
                <w:bCs w:val="0"/>
                <w:sz w:val="21"/>
                <w:szCs w:val="21"/>
                <w:vertAlign w:val="baseline"/>
                <w:lang w:val="en-US" w:eastAsia="zh-CN"/>
              </w:rPr>
            </w:pPr>
            <w:r>
              <w:rPr>
                <w:rFonts w:hint="default" w:ascii="Times New Roman" w:hAnsi="Times New Roman" w:eastAsia="黑体" w:cs="Times New Roman"/>
                <w:b w:val="0"/>
                <w:bCs w:val="0"/>
                <w:sz w:val="21"/>
                <w:szCs w:val="21"/>
                <w:vertAlign w:val="baseline"/>
                <w:lang w:val="en-US" w:eastAsia="zh-CN"/>
              </w:rPr>
              <w:t>区发展改革局</w:t>
            </w:r>
          </w:p>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宋体" w:cs="Times New Roman"/>
                <w:b w:val="0"/>
                <w:bCs w:val="0"/>
                <w:sz w:val="21"/>
                <w:szCs w:val="20"/>
                <w:vertAlign w:val="baseline"/>
                <w:lang w:val="en-US" w:eastAsia="zh-CN"/>
              </w:rPr>
            </w:pPr>
            <w:r>
              <w:rPr>
                <w:rFonts w:hint="default" w:ascii="Times New Roman" w:hAnsi="Times New Roman" w:eastAsia="宋体" w:cs="Times New Roman"/>
                <w:b w:val="0"/>
                <w:bCs w:val="0"/>
                <w:sz w:val="21"/>
                <w:szCs w:val="20"/>
                <w:vertAlign w:val="baseline"/>
                <w:lang w:val="en-US" w:eastAsia="zh-CN"/>
              </w:rPr>
              <w:t>能源科</w:t>
            </w:r>
          </w:p>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宋体" w:cs="Times New Roman"/>
                <w:b w:val="0"/>
                <w:bCs w:val="0"/>
                <w:sz w:val="21"/>
                <w:szCs w:val="20"/>
                <w:vertAlign w:val="baseline"/>
                <w:lang w:val="en-US" w:eastAsia="zh-CN"/>
              </w:rPr>
            </w:pPr>
            <w:r>
              <w:rPr>
                <w:rFonts w:hint="default" w:ascii="Times New Roman" w:hAnsi="Times New Roman" w:eastAsia="宋体" w:cs="Times New Roman"/>
                <w:b w:val="0"/>
                <w:bCs w:val="0"/>
                <w:sz w:val="21"/>
                <w:szCs w:val="20"/>
                <w:vertAlign w:val="baseline"/>
                <w:lang w:val="en-US" w:eastAsia="zh-CN"/>
              </w:rPr>
              <w:t>6195397</w:t>
            </w:r>
          </w:p>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黑体" w:cs="Times New Roman"/>
                <w:b w:val="0"/>
                <w:bCs w:val="0"/>
                <w:sz w:val="21"/>
                <w:szCs w:val="21"/>
                <w:vertAlign w:val="baseline"/>
                <w:lang w:val="en-US" w:eastAsia="zh-CN"/>
              </w:rPr>
            </w:pPr>
            <w:r>
              <w:rPr>
                <w:rFonts w:hint="default" w:ascii="Times New Roman" w:hAnsi="Times New Roman" w:eastAsia="黑体" w:cs="Times New Roman"/>
                <w:b w:val="0"/>
                <w:bCs w:val="0"/>
                <w:sz w:val="21"/>
                <w:szCs w:val="21"/>
                <w:vertAlign w:val="baseline"/>
                <w:lang w:val="en-US" w:eastAsia="zh-CN"/>
              </w:rPr>
              <w:t>区工业和信息化局</w:t>
            </w:r>
          </w:p>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宋体" w:cs="Times New Roman"/>
                <w:b w:val="0"/>
                <w:bCs w:val="0"/>
                <w:sz w:val="21"/>
                <w:szCs w:val="20"/>
                <w:vertAlign w:val="baseline"/>
                <w:lang w:val="en-US" w:eastAsia="zh-CN"/>
              </w:rPr>
            </w:pPr>
            <w:r>
              <w:rPr>
                <w:rFonts w:hint="default" w:ascii="Times New Roman" w:hAnsi="Times New Roman" w:eastAsia="宋体" w:cs="Times New Roman"/>
                <w:b w:val="0"/>
                <w:bCs w:val="0"/>
                <w:sz w:val="21"/>
                <w:szCs w:val="20"/>
                <w:vertAlign w:val="baseline"/>
                <w:lang w:val="en-US" w:eastAsia="zh-CN"/>
              </w:rPr>
              <w:t>投资发展科</w:t>
            </w:r>
          </w:p>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宋体" w:cs="Times New Roman"/>
                <w:b w:val="0"/>
                <w:bCs w:val="0"/>
                <w:sz w:val="21"/>
                <w:szCs w:val="20"/>
                <w:vertAlign w:val="baseline"/>
                <w:lang w:val="en-US" w:eastAsia="zh-CN"/>
              </w:rPr>
            </w:pPr>
            <w:r>
              <w:rPr>
                <w:rFonts w:hint="default" w:ascii="Times New Roman" w:hAnsi="Times New Roman" w:eastAsia="宋体" w:cs="Times New Roman"/>
                <w:b w:val="0"/>
                <w:bCs w:val="0"/>
                <w:sz w:val="21"/>
                <w:szCs w:val="20"/>
                <w:vertAlign w:val="baseline"/>
                <w:lang w:val="en-US" w:eastAsia="zh-CN"/>
              </w:rPr>
              <w:t>6195170</w:t>
            </w:r>
          </w:p>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黑体" w:cs="Times New Roman"/>
                <w:b w:val="0"/>
                <w:bCs w:val="0"/>
                <w:sz w:val="21"/>
                <w:szCs w:val="21"/>
                <w:vertAlign w:val="baseline"/>
                <w:lang w:val="en-US" w:eastAsia="zh-CN"/>
              </w:rPr>
            </w:pPr>
            <w:r>
              <w:rPr>
                <w:rFonts w:hint="default" w:ascii="Times New Roman" w:hAnsi="Times New Roman" w:eastAsia="黑体" w:cs="Times New Roman"/>
                <w:b w:val="0"/>
                <w:bCs w:val="0"/>
                <w:sz w:val="21"/>
                <w:szCs w:val="21"/>
                <w:vertAlign w:val="baseline"/>
                <w:lang w:val="en-US" w:eastAsia="zh-CN"/>
              </w:rPr>
              <w:t>区住建局</w:t>
            </w:r>
          </w:p>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宋体" w:cs="Times New Roman"/>
                <w:b w:val="0"/>
                <w:bCs w:val="0"/>
                <w:sz w:val="21"/>
                <w:szCs w:val="20"/>
                <w:vertAlign w:val="baseline"/>
                <w:lang w:val="en-US" w:eastAsia="zh-CN"/>
              </w:rPr>
            </w:pPr>
            <w:r>
              <w:rPr>
                <w:rFonts w:hint="default" w:ascii="Times New Roman" w:hAnsi="Times New Roman" w:eastAsia="宋体" w:cs="Times New Roman"/>
                <w:b w:val="0"/>
                <w:bCs w:val="0"/>
                <w:sz w:val="21"/>
                <w:szCs w:val="20"/>
                <w:vertAlign w:val="baseline"/>
                <w:lang w:val="en-US" w:eastAsia="zh-CN"/>
              </w:rPr>
              <w:t>城镇科</w:t>
            </w:r>
          </w:p>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宋体" w:cs="Times New Roman"/>
                <w:b w:val="0"/>
                <w:bCs w:val="0"/>
                <w:sz w:val="21"/>
                <w:szCs w:val="20"/>
                <w:lang w:val="en-US" w:eastAsia="zh-CN"/>
              </w:rPr>
            </w:pPr>
            <w:r>
              <w:rPr>
                <w:rFonts w:hint="default" w:ascii="Times New Roman" w:hAnsi="Times New Roman" w:eastAsia="宋体" w:cs="Times New Roman"/>
                <w:b w:val="0"/>
                <w:bCs w:val="0"/>
                <w:sz w:val="21"/>
                <w:szCs w:val="20"/>
                <w:vertAlign w:val="baseline"/>
                <w:lang w:val="en-US" w:eastAsia="zh-CN"/>
              </w:rPr>
              <w:t>6408678</w:t>
            </w:r>
          </w:p>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黑体" w:cs="Times New Roman"/>
                <w:b w:val="0"/>
                <w:bCs w:val="0"/>
                <w:sz w:val="21"/>
                <w:szCs w:val="21"/>
                <w:vertAlign w:val="baseline"/>
                <w:lang w:val="en-US" w:eastAsia="zh-CN"/>
              </w:rPr>
            </w:pPr>
            <w:r>
              <w:rPr>
                <w:rFonts w:hint="default" w:ascii="Times New Roman" w:hAnsi="Times New Roman" w:eastAsia="黑体" w:cs="Times New Roman"/>
                <w:b w:val="0"/>
                <w:bCs w:val="0"/>
                <w:sz w:val="21"/>
                <w:szCs w:val="21"/>
                <w:vertAlign w:val="baseline"/>
                <w:lang w:val="en-US" w:eastAsia="zh-CN"/>
              </w:rPr>
              <w:t>区卫生健康局</w:t>
            </w:r>
          </w:p>
          <w:p>
            <w:pPr>
              <w:pStyle w:val="113"/>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宋体" w:cs="Times New Roman"/>
                <w:b w:val="0"/>
                <w:bCs w:val="0"/>
                <w:sz w:val="21"/>
                <w:szCs w:val="20"/>
                <w:lang w:val="en-US" w:eastAsia="zh-CN"/>
              </w:rPr>
            </w:pPr>
            <w:r>
              <w:rPr>
                <w:rFonts w:hint="default" w:ascii="Times New Roman" w:hAnsi="Times New Roman" w:eastAsia="宋体" w:cs="Times New Roman"/>
                <w:b w:val="0"/>
                <w:bCs w:val="0"/>
                <w:sz w:val="21"/>
                <w:szCs w:val="20"/>
                <w:lang w:val="en-US" w:eastAsia="zh-CN"/>
              </w:rPr>
              <w:t>规划信息与财务科</w:t>
            </w:r>
          </w:p>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宋体" w:cs="Times New Roman"/>
                <w:b w:val="0"/>
                <w:bCs w:val="0"/>
                <w:sz w:val="21"/>
                <w:szCs w:val="20"/>
                <w:vertAlign w:val="baseline"/>
                <w:lang w:val="en-US" w:eastAsia="zh-CN"/>
              </w:rPr>
            </w:pPr>
            <w:r>
              <w:rPr>
                <w:rFonts w:hint="default" w:ascii="Times New Roman" w:hAnsi="Times New Roman" w:eastAsia="宋体" w:cs="Times New Roman"/>
                <w:b w:val="0"/>
                <w:bCs w:val="0"/>
                <w:sz w:val="21"/>
                <w:szCs w:val="20"/>
                <w:vertAlign w:val="baseline"/>
                <w:lang w:val="en-US" w:eastAsia="zh-CN"/>
              </w:rPr>
              <w:t>6195267</w:t>
            </w:r>
          </w:p>
          <w:p>
            <w:pPr>
              <w:pStyle w:val="113"/>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黑体" w:cs="Times New Roman"/>
                <w:b w:val="0"/>
                <w:bCs w:val="0"/>
                <w:kern w:val="44"/>
                <w:sz w:val="21"/>
                <w:szCs w:val="21"/>
                <w:vertAlign w:val="baseline"/>
                <w:lang w:val="en-US" w:eastAsia="zh-CN"/>
              </w:rPr>
            </w:pPr>
            <w:r>
              <w:rPr>
                <w:rFonts w:hint="default" w:ascii="Times New Roman" w:hAnsi="Times New Roman" w:eastAsia="黑体" w:cs="Times New Roman"/>
                <w:b w:val="0"/>
                <w:bCs w:val="0"/>
                <w:kern w:val="44"/>
                <w:sz w:val="21"/>
                <w:szCs w:val="21"/>
                <w:vertAlign w:val="baseline"/>
                <w:lang w:val="en-US" w:eastAsia="zh-CN"/>
              </w:rPr>
              <w:t>区市政环卫服务中心</w:t>
            </w:r>
          </w:p>
          <w:p>
            <w:pPr>
              <w:pStyle w:val="113"/>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宋体" w:cs="Times New Roman"/>
                <w:b w:val="0"/>
                <w:bCs w:val="0"/>
                <w:sz w:val="21"/>
                <w:szCs w:val="20"/>
                <w:lang w:val="en-US" w:eastAsia="zh-CN"/>
              </w:rPr>
            </w:pPr>
            <w:r>
              <w:rPr>
                <w:rFonts w:hint="default" w:ascii="Times New Roman" w:hAnsi="Times New Roman" w:eastAsia="宋体" w:cs="Times New Roman"/>
                <w:b w:val="0"/>
                <w:bCs w:val="0"/>
                <w:sz w:val="21"/>
                <w:szCs w:val="20"/>
                <w:lang w:val="en-US" w:eastAsia="zh-CN"/>
              </w:rPr>
              <w:t>排水科</w:t>
            </w:r>
          </w:p>
          <w:p>
            <w:pPr>
              <w:pStyle w:val="113"/>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sz w:val="21"/>
                <w:lang w:val="en-US" w:eastAsia="zh-CN"/>
              </w:rPr>
            </w:pPr>
            <w:r>
              <w:rPr>
                <w:rFonts w:hint="default" w:ascii="Times New Roman" w:hAnsi="Times New Roman" w:eastAsia="宋体" w:cs="Times New Roman"/>
                <w:b w:val="0"/>
                <w:bCs w:val="0"/>
                <w:kern w:val="44"/>
                <w:sz w:val="21"/>
                <w:szCs w:val="20"/>
                <w:vertAlign w:val="baseline"/>
                <w:lang w:val="en-US" w:eastAsia="zh-CN"/>
              </w:rPr>
              <w:t>6182338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cs="Times New Roman"/>
                <w:sz w:val="21"/>
                <w:szCs w:val="20"/>
                <w:highlight w:val="none"/>
                <w:vertAlign w:val="baseline"/>
                <w:lang w:val="en-US" w:eastAsia="zh-CN"/>
              </w:rPr>
            </w:pPr>
            <w:r>
              <w:rPr>
                <w:rFonts w:hint="default" w:ascii="Times New Roman" w:hAnsi="Times New Roman" w:cs="Times New Roman"/>
                <w:sz w:val="21"/>
                <w:szCs w:val="20"/>
                <w:highlight w:val="none"/>
                <w:vertAlign w:val="baseline"/>
                <w:lang w:val="en-US" w:eastAsia="zh-CN"/>
              </w:rPr>
              <w:t>16</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cs="Times New Roman"/>
                <w:sz w:val="21"/>
                <w:szCs w:val="32"/>
                <w:highlight w:val="none"/>
                <w:vertAlign w:val="baseline"/>
              </w:rPr>
            </w:pPr>
            <w:r>
              <w:rPr>
                <w:rFonts w:hint="default" w:ascii="Times New Roman" w:hAnsi="Times New Roman" w:eastAsia="宋体" w:cs="Times New Roman"/>
                <w:color w:val="000000"/>
                <w:kern w:val="0"/>
                <w:sz w:val="21"/>
                <w:szCs w:val="20"/>
                <w:lang w:val="en-US" w:eastAsia="zh-CN" w:bidi="ar"/>
              </w:rPr>
              <w:t>统筹落实中央财政和省级相关资金，支持汽车报废更新，对个人消费者报废国三及以下排放标准燃油乘用车或2018年4月30日前（含当日）注册登记的新能源乘用车，并在山东省登记的汽车销售机构购买纳入工业和信息化部《减免车辆购置税的新能源汽车车型目录》的新能源乘用车或2.0升及以下排量燃油乘用车，给予一次性定额补贴。其中，对报废上述两类旧车并购买新能源乘用车的，补贴1万元；对报废国三及以下排放标准燃油乘用车并购买2.0升及以下排量燃油乘用车的，补贴7000元。</w:t>
            </w:r>
          </w:p>
        </w:tc>
        <w:tc>
          <w:tcPr>
            <w:tcW w:w="3231" w:type="dxa"/>
            <w:noWrap w:val="0"/>
            <w:vAlign w:val="center"/>
          </w:tcPr>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cs="Times New Roman"/>
                <w:sz w:val="21"/>
                <w:lang w:val="en-US" w:eastAsia="zh-CN"/>
              </w:rPr>
            </w:pPr>
            <w:r>
              <w:rPr>
                <w:rFonts w:hint="default" w:ascii="Times New Roman" w:hAnsi="Times New Roman" w:eastAsia="宋体" w:cs="Times New Roman"/>
                <w:sz w:val="21"/>
                <w:szCs w:val="20"/>
              </w:rPr>
              <w:t>贯彻落实省、市政策，推动汽车“以旧换新”政策在我区落实落地。</w:t>
            </w:r>
          </w:p>
        </w:tc>
        <w:tc>
          <w:tcPr>
            <w:tcW w:w="3369" w:type="dxa"/>
            <w:noWrap w:val="0"/>
            <w:vAlign w:val="center"/>
          </w:tcPr>
          <w:p>
            <w:pPr>
              <w:pStyle w:val="114"/>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left"/>
              <w:textAlignment w:val="auto"/>
              <w:rPr>
                <w:rFonts w:hint="default" w:ascii="Times New Roman" w:hAnsi="Times New Roman" w:eastAsia="宋体" w:cs="Times New Roman"/>
                <w:sz w:val="21"/>
                <w:szCs w:val="20"/>
                <w:highlight w:val="none"/>
              </w:rPr>
            </w:pPr>
            <w:r>
              <w:rPr>
                <w:rFonts w:hint="default" w:ascii="Times New Roman" w:hAnsi="Times New Roman" w:eastAsia="宋体" w:cs="Times New Roman"/>
                <w:sz w:val="21"/>
                <w:szCs w:val="20"/>
                <w:highlight w:val="none"/>
                <w:lang w:val="en-US" w:eastAsia="zh-CN"/>
              </w:rPr>
              <w:t>1.</w:t>
            </w:r>
            <w:r>
              <w:rPr>
                <w:rFonts w:hint="default" w:ascii="Times New Roman" w:hAnsi="Times New Roman" w:eastAsia="宋体" w:cs="Times New Roman"/>
                <w:sz w:val="21"/>
                <w:szCs w:val="20"/>
                <w:highlight w:val="none"/>
              </w:rPr>
              <w:t>指导个人消费者通过“汽车以旧</w:t>
            </w:r>
          </w:p>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left"/>
              <w:textAlignment w:val="auto"/>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rPr>
              <w:t>换新”小程序申请补贴，认真解答群众业务咨询。</w:t>
            </w:r>
          </w:p>
          <w:p>
            <w:pPr>
              <w:pStyle w:val="113"/>
              <w:pageBreakBefore w:val="0"/>
              <w:widowControl w:val="0"/>
              <w:numPr>
                <w:ilvl w:val="0"/>
                <w:numId w:val="0"/>
              </w:numPr>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eastAsia="宋体" w:cs="Times New Roman"/>
                <w:color w:val="231F20"/>
                <w:spacing w:val="0"/>
                <w:kern w:val="0"/>
                <w:sz w:val="21"/>
                <w:szCs w:val="20"/>
                <w:highlight w:val="none"/>
                <w:lang w:val="en-US" w:eastAsia="zh-CN" w:bidi="ar"/>
              </w:rPr>
            </w:pPr>
            <w:r>
              <w:rPr>
                <w:rFonts w:hint="default" w:ascii="Times New Roman" w:hAnsi="Times New Roman" w:eastAsia="宋体" w:cs="Times New Roman"/>
                <w:color w:val="231F20"/>
                <w:spacing w:val="0"/>
                <w:kern w:val="0"/>
                <w:sz w:val="21"/>
                <w:szCs w:val="20"/>
                <w:highlight w:val="none"/>
                <w:lang w:val="en-US" w:eastAsia="zh-CN" w:bidi="ar"/>
              </w:rPr>
              <w:t>2.</w:t>
            </w:r>
            <w:r>
              <w:rPr>
                <w:rFonts w:hint="default" w:ascii="Times New Roman" w:hAnsi="Times New Roman" w:eastAsia="宋体" w:cs="Times New Roman"/>
                <w:kern w:val="44"/>
                <w:sz w:val="21"/>
                <w:szCs w:val="20"/>
                <w:highlight w:val="none"/>
                <w:lang w:val="en-US" w:eastAsia="zh-CN"/>
              </w:rPr>
              <w:t>依法依规为符合强制报废标准的老旧汽车办理注销登记业务。</w:t>
            </w:r>
          </w:p>
          <w:p>
            <w:pPr>
              <w:pStyle w:val="114"/>
              <w:pageBreakBefore w:val="0"/>
              <w:widowControl w:val="0"/>
              <w:numPr>
                <w:ilvl w:val="0"/>
                <w:numId w:val="0"/>
              </w:numPr>
              <w:tabs>
                <w:tab w:val="clear" w:pos="630"/>
                <w:tab w:val="clear" w:pos="2100"/>
              </w:tabs>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cs="Times New Roman"/>
                <w:sz w:val="21"/>
                <w:highlight w:val="none"/>
                <w:lang w:val="en-US" w:eastAsia="zh-CN"/>
              </w:rPr>
            </w:pPr>
            <w:r>
              <w:rPr>
                <w:rFonts w:hint="default" w:ascii="Times New Roman" w:hAnsi="Times New Roman" w:eastAsia="宋体" w:cs="Times New Roman"/>
                <w:sz w:val="21"/>
                <w:szCs w:val="20"/>
                <w:highlight w:val="none"/>
                <w:lang w:val="en-US" w:eastAsia="zh-CN"/>
              </w:rPr>
              <w:t>3.</w:t>
            </w:r>
            <w:r>
              <w:rPr>
                <w:rFonts w:hint="default" w:ascii="Times New Roman" w:hAnsi="Times New Roman" w:eastAsia="宋体" w:cs="Times New Roman"/>
                <w:sz w:val="21"/>
                <w:szCs w:val="20"/>
                <w:highlight w:val="none"/>
                <w:vertAlign w:val="baseline"/>
                <w:lang w:eastAsia="zh-CN"/>
              </w:rPr>
              <w:t>配合业务主管部门做好政策兑现。</w:t>
            </w:r>
          </w:p>
        </w:tc>
        <w:tc>
          <w:tcPr>
            <w:tcW w:w="2445" w:type="dxa"/>
            <w:noWrap w:val="0"/>
            <w:vAlign w:val="center"/>
          </w:tcPr>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区商务局</w:t>
            </w:r>
          </w:p>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textAlignment w:val="auto"/>
              <w:rPr>
                <w:rFonts w:hint="default" w:ascii="Times New Roman" w:hAnsi="Times New Roman" w:eastAsia="宋体" w:cs="Times New Roman"/>
                <w:sz w:val="21"/>
                <w:szCs w:val="20"/>
                <w:highlight w:val="none"/>
              </w:rPr>
            </w:pPr>
            <w:r>
              <w:rPr>
                <w:rFonts w:hint="default" w:ascii="Times New Roman" w:hAnsi="Times New Roman" w:eastAsia="宋体" w:cs="Times New Roman"/>
                <w:sz w:val="21"/>
                <w:szCs w:val="20"/>
                <w:highlight w:val="none"/>
                <w:lang w:val="en-US" w:eastAsia="zh-CN"/>
              </w:rPr>
              <w:t>商</w:t>
            </w:r>
            <w:r>
              <w:rPr>
                <w:rFonts w:hint="default" w:ascii="Times New Roman" w:hAnsi="Times New Roman" w:eastAsia="宋体" w:cs="Times New Roman"/>
                <w:sz w:val="21"/>
                <w:szCs w:val="20"/>
                <w:highlight w:val="none"/>
              </w:rPr>
              <w:t>贸流通科</w:t>
            </w:r>
          </w:p>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kern w:val="44"/>
                <w:sz w:val="21"/>
                <w:szCs w:val="20"/>
                <w:highlight w:val="none"/>
              </w:rPr>
              <w:t>6195136</w:t>
            </w:r>
          </w:p>
          <w:p>
            <w:pPr>
              <w:pStyle w:val="113"/>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黑体" w:cs="Times New Roman"/>
                <w:color w:val="231F20"/>
                <w:spacing w:val="0"/>
                <w:kern w:val="0"/>
                <w:sz w:val="21"/>
                <w:szCs w:val="21"/>
                <w:highlight w:val="none"/>
                <w:lang w:val="en-US" w:eastAsia="zh-CN" w:bidi="ar"/>
              </w:rPr>
            </w:pPr>
            <w:r>
              <w:rPr>
                <w:rFonts w:hint="default" w:ascii="Times New Roman" w:hAnsi="Times New Roman" w:eastAsia="黑体" w:cs="Times New Roman"/>
                <w:color w:val="231F20"/>
                <w:spacing w:val="0"/>
                <w:kern w:val="0"/>
                <w:sz w:val="21"/>
                <w:szCs w:val="21"/>
                <w:highlight w:val="none"/>
                <w:lang w:val="en-US" w:eastAsia="zh-CN" w:bidi="ar"/>
              </w:rPr>
              <w:t>周村交警大队</w:t>
            </w:r>
          </w:p>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textAlignment w:val="auto"/>
              <w:rPr>
                <w:rFonts w:hint="default" w:ascii="Times New Roman" w:hAnsi="Times New Roman" w:eastAsia="宋体" w:cs="Times New Roman"/>
                <w:sz w:val="21"/>
                <w:szCs w:val="20"/>
                <w:highlight w:val="none"/>
                <w:lang w:val="en-US" w:eastAsia="zh-CN"/>
              </w:rPr>
            </w:pPr>
            <w:r>
              <w:rPr>
                <w:rFonts w:hint="default" w:ascii="Times New Roman" w:hAnsi="Times New Roman" w:eastAsia="宋体" w:cs="Times New Roman"/>
                <w:sz w:val="21"/>
                <w:szCs w:val="20"/>
                <w:highlight w:val="none"/>
                <w:lang w:val="en-US" w:eastAsia="zh-CN"/>
              </w:rPr>
              <w:t>车辆管理所</w:t>
            </w:r>
          </w:p>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宋体" w:cs="Times New Roman"/>
                <w:kern w:val="44"/>
                <w:sz w:val="21"/>
                <w:szCs w:val="20"/>
                <w:highlight w:val="none"/>
                <w:lang w:val="en-US" w:eastAsia="zh-CN"/>
              </w:rPr>
            </w:pPr>
            <w:r>
              <w:rPr>
                <w:rFonts w:hint="default" w:ascii="Times New Roman" w:hAnsi="Times New Roman" w:eastAsia="宋体" w:cs="Times New Roman"/>
                <w:kern w:val="44"/>
                <w:sz w:val="21"/>
                <w:szCs w:val="20"/>
                <w:highlight w:val="none"/>
                <w:lang w:val="en-US" w:eastAsia="zh-CN"/>
              </w:rPr>
              <w:t>6801771</w:t>
            </w:r>
          </w:p>
          <w:p>
            <w:pPr>
              <w:pStyle w:val="114"/>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黑体" w:cs="Times New Roman"/>
                <w:sz w:val="21"/>
                <w:szCs w:val="21"/>
                <w:highlight w:val="none"/>
                <w:vertAlign w:val="baseline"/>
                <w:lang w:val="en-US" w:eastAsia="zh-CN"/>
              </w:rPr>
            </w:pPr>
            <w:r>
              <w:rPr>
                <w:rFonts w:hint="default" w:ascii="Times New Roman" w:hAnsi="Times New Roman" w:eastAsia="黑体" w:cs="Times New Roman"/>
                <w:sz w:val="21"/>
                <w:szCs w:val="21"/>
                <w:highlight w:val="none"/>
                <w:vertAlign w:val="baseline"/>
                <w:lang w:val="en-US" w:eastAsia="zh-CN"/>
              </w:rPr>
              <w:t>区财政局</w:t>
            </w:r>
          </w:p>
          <w:p>
            <w:pPr>
              <w:pStyle w:val="113"/>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宋体" w:cs="Times New Roman"/>
                <w:sz w:val="21"/>
                <w:szCs w:val="20"/>
                <w:highlight w:val="none"/>
                <w:vertAlign w:val="baseline"/>
                <w:lang w:eastAsia="zh-CN"/>
              </w:rPr>
            </w:pPr>
            <w:r>
              <w:rPr>
                <w:rFonts w:hint="default" w:ascii="Times New Roman" w:hAnsi="Times New Roman" w:eastAsia="宋体" w:cs="Times New Roman"/>
                <w:sz w:val="21"/>
                <w:szCs w:val="20"/>
                <w:highlight w:val="none"/>
                <w:vertAlign w:val="baseline"/>
                <w:lang w:eastAsia="zh-CN"/>
              </w:rPr>
              <w:t>经济建设科</w:t>
            </w:r>
          </w:p>
          <w:p>
            <w:pPr>
              <w:pStyle w:val="113"/>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cs="Times New Roman"/>
                <w:sz w:val="21"/>
                <w:highlight w:val="none"/>
                <w:lang w:val="en-US" w:eastAsia="zh-CN"/>
              </w:rPr>
            </w:pPr>
            <w:r>
              <w:rPr>
                <w:rFonts w:hint="default" w:ascii="Times New Roman" w:hAnsi="Times New Roman" w:eastAsia="宋体" w:cs="Times New Roman"/>
                <w:sz w:val="21"/>
                <w:szCs w:val="20"/>
                <w:highlight w:val="none"/>
                <w:vertAlign w:val="baseline"/>
                <w:lang w:val="en-US" w:eastAsia="zh-CN"/>
              </w:rPr>
              <w:t>7878011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cs="Times New Roman"/>
                <w:sz w:val="21"/>
                <w:szCs w:val="20"/>
                <w:highlight w:val="none"/>
                <w:vertAlign w:val="baseline"/>
                <w:lang w:val="en-US" w:eastAsia="zh-CN"/>
              </w:rPr>
            </w:pPr>
            <w:r>
              <w:rPr>
                <w:rFonts w:hint="default" w:ascii="Times New Roman" w:hAnsi="Times New Roman" w:cs="Times New Roman"/>
                <w:sz w:val="21"/>
                <w:szCs w:val="20"/>
                <w:highlight w:val="none"/>
                <w:vertAlign w:val="baseline"/>
                <w:lang w:val="en-US" w:eastAsia="zh-CN"/>
              </w:rPr>
              <w:t>17</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cs="Times New Roman"/>
                <w:sz w:val="21"/>
                <w:szCs w:val="32"/>
                <w:highlight w:val="none"/>
                <w:vertAlign w:val="baseline"/>
              </w:rPr>
            </w:pPr>
            <w:r>
              <w:rPr>
                <w:rFonts w:hint="default" w:ascii="Times New Roman" w:hAnsi="Times New Roman" w:eastAsia="宋体" w:cs="Times New Roman"/>
                <w:color w:val="000000"/>
                <w:kern w:val="0"/>
                <w:sz w:val="21"/>
                <w:szCs w:val="20"/>
                <w:lang w:val="en-US" w:eastAsia="zh-CN" w:bidi="ar"/>
              </w:rPr>
              <w:t>支持充电基础设施建设，2024年，省级筹集资金1.26亿元，按照每个乡镇8万元、每个街道4万元的标准给予补贴，加快补齐充电基础设施布局短板。</w:t>
            </w:r>
          </w:p>
        </w:tc>
        <w:tc>
          <w:tcPr>
            <w:tcW w:w="3231" w:type="dxa"/>
            <w:noWrap w:val="0"/>
            <w:vAlign w:val="center"/>
          </w:tcPr>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eastAsia="宋体" w:cs="Times New Roman"/>
                <w:kern w:val="44"/>
                <w:sz w:val="21"/>
                <w:szCs w:val="20"/>
                <w:vertAlign w:val="baseline"/>
                <w:lang w:val="en-US" w:eastAsia="zh-CN"/>
              </w:rPr>
            </w:pPr>
            <w:r>
              <w:rPr>
                <w:rFonts w:hint="default" w:ascii="Times New Roman" w:hAnsi="Times New Roman" w:eastAsia="宋体" w:cs="Times New Roman"/>
                <w:sz w:val="21"/>
                <w:szCs w:val="20"/>
                <w:vertAlign w:val="baseline"/>
              </w:rPr>
              <w:t>认真贯彻落实上级支持充电基础设施建设政策，积极对上争取资金，严格按照每个镇8万元、每个街道4万元的标准给予补贴。</w:t>
            </w:r>
          </w:p>
        </w:tc>
        <w:tc>
          <w:tcPr>
            <w:tcW w:w="3369" w:type="dxa"/>
            <w:noWrap w:val="0"/>
            <w:vAlign w:val="center"/>
          </w:tcPr>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eastAsia="宋体" w:cs="Times New Roman"/>
                <w:sz w:val="21"/>
                <w:szCs w:val="20"/>
                <w:vertAlign w:val="baseline"/>
              </w:rPr>
            </w:pPr>
            <w:r>
              <w:rPr>
                <w:rFonts w:hint="default" w:ascii="Times New Roman" w:hAnsi="Times New Roman" w:eastAsia="宋体" w:cs="Times New Roman"/>
                <w:sz w:val="21"/>
                <w:szCs w:val="20"/>
                <w:vertAlign w:val="baseline"/>
              </w:rPr>
              <w:t>1.及时传达省级充电桩建设方案和资金分配方案，督促</w:t>
            </w:r>
            <w:r>
              <w:rPr>
                <w:rFonts w:hint="default" w:ascii="Times New Roman" w:hAnsi="Times New Roman" w:eastAsia="宋体" w:cs="Times New Roman"/>
                <w:sz w:val="21"/>
                <w:szCs w:val="20"/>
                <w:vertAlign w:val="baseline"/>
                <w:lang w:val="en-US" w:eastAsia="zh-CN"/>
              </w:rPr>
              <w:t>镇（街道）</w:t>
            </w:r>
            <w:r>
              <w:rPr>
                <w:rFonts w:hint="default" w:ascii="Times New Roman" w:hAnsi="Times New Roman" w:eastAsia="宋体" w:cs="Times New Roman"/>
                <w:sz w:val="21"/>
                <w:szCs w:val="20"/>
                <w:vertAlign w:val="baseline"/>
              </w:rPr>
              <w:t>按省</w:t>
            </w:r>
            <w:r>
              <w:rPr>
                <w:rFonts w:hint="default" w:ascii="Times New Roman" w:hAnsi="Times New Roman" w:eastAsia="宋体" w:cs="Times New Roman"/>
                <w:sz w:val="21"/>
                <w:szCs w:val="20"/>
                <w:vertAlign w:val="baseline"/>
                <w:lang w:val="en-US" w:eastAsia="zh-CN"/>
              </w:rPr>
              <w:t>市</w:t>
            </w:r>
            <w:r>
              <w:rPr>
                <w:rFonts w:hint="default" w:ascii="Times New Roman" w:hAnsi="Times New Roman" w:eastAsia="宋体" w:cs="Times New Roman"/>
                <w:sz w:val="21"/>
                <w:szCs w:val="20"/>
                <w:vertAlign w:val="baseline"/>
              </w:rPr>
              <w:t>要求完成充电桩建设任务。</w:t>
            </w:r>
          </w:p>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eastAsia="宋体" w:cs="Times New Roman"/>
                <w:kern w:val="44"/>
                <w:sz w:val="21"/>
                <w:szCs w:val="20"/>
                <w:vertAlign w:val="baseline"/>
                <w:lang w:val="en-US" w:eastAsia="zh-CN"/>
              </w:rPr>
            </w:pPr>
            <w:r>
              <w:rPr>
                <w:rFonts w:hint="default" w:ascii="Times New Roman" w:hAnsi="Times New Roman" w:eastAsia="宋体" w:cs="Times New Roman"/>
                <w:sz w:val="21"/>
                <w:szCs w:val="20"/>
                <w:vertAlign w:val="baseline"/>
              </w:rPr>
              <w:t>2.严格核对奖补标准，及时下达上级资金，提高资金使用效率。</w:t>
            </w:r>
          </w:p>
        </w:tc>
        <w:tc>
          <w:tcPr>
            <w:tcW w:w="2445" w:type="dxa"/>
            <w:noWrap w:val="0"/>
            <w:vAlign w:val="center"/>
          </w:tcPr>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区发展改革局</w:t>
            </w:r>
          </w:p>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宋体" w:cs="Times New Roman"/>
                <w:sz w:val="21"/>
                <w:szCs w:val="20"/>
                <w:vertAlign w:val="baseline"/>
                <w:lang w:val="en-US" w:eastAsia="zh-CN"/>
              </w:rPr>
            </w:pPr>
            <w:r>
              <w:rPr>
                <w:rFonts w:hint="default" w:ascii="Times New Roman" w:hAnsi="Times New Roman" w:eastAsia="宋体" w:cs="Times New Roman"/>
                <w:sz w:val="21"/>
                <w:szCs w:val="20"/>
                <w:vertAlign w:val="baseline"/>
                <w:lang w:val="en-US" w:eastAsia="zh-CN"/>
              </w:rPr>
              <w:t>能源科</w:t>
            </w:r>
          </w:p>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val="en-US" w:eastAsia="zh-CN"/>
              </w:rPr>
              <w:t>6195397</w:t>
            </w:r>
          </w:p>
          <w:p>
            <w:pPr>
              <w:pStyle w:val="113"/>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黑体" w:cs="Times New Roman"/>
                <w:sz w:val="21"/>
                <w:szCs w:val="21"/>
                <w:highlight w:val="none"/>
                <w:vertAlign w:val="baseline"/>
                <w:lang w:val="en-US" w:eastAsia="zh-CN"/>
              </w:rPr>
            </w:pPr>
            <w:r>
              <w:rPr>
                <w:rFonts w:hint="default" w:ascii="Times New Roman" w:hAnsi="Times New Roman" w:eastAsia="黑体" w:cs="Times New Roman"/>
                <w:sz w:val="21"/>
                <w:szCs w:val="21"/>
                <w:highlight w:val="none"/>
                <w:vertAlign w:val="baseline"/>
                <w:lang w:val="en-US" w:eastAsia="zh-CN"/>
              </w:rPr>
              <w:t>区财政局</w:t>
            </w:r>
          </w:p>
          <w:p>
            <w:pPr>
              <w:pStyle w:val="113"/>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宋体" w:cs="Times New Roman"/>
                <w:sz w:val="21"/>
                <w:szCs w:val="20"/>
                <w:vertAlign w:val="baseline"/>
                <w:lang w:eastAsia="zh-CN"/>
              </w:rPr>
            </w:pPr>
            <w:r>
              <w:rPr>
                <w:rFonts w:hint="default" w:ascii="Times New Roman" w:hAnsi="Times New Roman" w:eastAsia="宋体" w:cs="Times New Roman"/>
                <w:sz w:val="21"/>
                <w:szCs w:val="20"/>
                <w:vertAlign w:val="baseline"/>
                <w:lang w:eastAsia="zh-CN"/>
              </w:rPr>
              <w:t>经济建设科</w:t>
            </w:r>
          </w:p>
          <w:p>
            <w:pPr>
              <w:pStyle w:val="114"/>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textAlignment w:val="auto"/>
              <w:rPr>
                <w:rFonts w:hint="default" w:ascii="Times New Roman" w:hAnsi="Times New Roman" w:cs="Times New Roman"/>
                <w:sz w:val="21"/>
                <w:lang w:val="en-US" w:eastAsia="zh-CN"/>
              </w:rPr>
            </w:pPr>
            <w:r>
              <w:rPr>
                <w:rFonts w:hint="default" w:ascii="Times New Roman" w:hAnsi="Times New Roman" w:eastAsia="宋体" w:cs="Times New Roman"/>
                <w:sz w:val="21"/>
                <w:szCs w:val="20"/>
                <w:vertAlign w:val="baseline"/>
                <w:lang w:val="en-US" w:eastAsia="zh-CN"/>
              </w:rPr>
              <w:t>7878011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cs="Times New Roman"/>
                <w:sz w:val="21"/>
                <w:szCs w:val="20"/>
                <w:highlight w:val="none"/>
                <w:vertAlign w:val="baseline"/>
                <w:lang w:val="en-US" w:eastAsia="zh-CN"/>
              </w:rPr>
            </w:pPr>
            <w:r>
              <w:rPr>
                <w:rFonts w:hint="default" w:ascii="Times New Roman" w:hAnsi="Times New Roman" w:cs="Times New Roman"/>
                <w:sz w:val="21"/>
                <w:szCs w:val="20"/>
                <w:highlight w:val="none"/>
                <w:vertAlign w:val="baseline"/>
                <w:lang w:val="en-US" w:eastAsia="zh-CN"/>
              </w:rPr>
              <w:t>18</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cs="Times New Roman"/>
                <w:sz w:val="21"/>
                <w:szCs w:val="32"/>
                <w:highlight w:val="none"/>
                <w:vertAlign w:val="baseline"/>
              </w:rPr>
            </w:pPr>
            <w:r>
              <w:rPr>
                <w:rFonts w:hint="default" w:ascii="Times New Roman" w:hAnsi="Times New Roman" w:eastAsia="宋体" w:cs="Times New Roman"/>
                <w:color w:val="000000"/>
                <w:kern w:val="0"/>
                <w:sz w:val="21"/>
                <w:szCs w:val="20"/>
                <w:lang w:val="en-US" w:eastAsia="zh-CN" w:bidi="ar"/>
              </w:rPr>
              <w:t>推行重点领域绿色采购，对符合条件的节能、节水、环保产品实行优先采购或强制采购。加大对新能源交通工具的政府采购力度，公务用车除特殊工作要求外全部采购新能源汽车，并优先采购提供新能源汽车的租赁服务。</w:t>
            </w:r>
          </w:p>
        </w:tc>
        <w:tc>
          <w:tcPr>
            <w:tcW w:w="3231" w:type="dxa"/>
            <w:noWrap w:val="0"/>
            <w:vAlign w:val="center"/>
          </w:tcPr>
          <w:p>
            <w:pPr>
              <w:pStyle w:val="113"/>
              <w:pageBreakBefore w:val="0"/>
              <w:widowControl w:val="0"/>
              <w:tabs>
                <w:tab w:val="left" w:pos="630"/>
                <w:tab w:val="left" w:pos="2100"/>
              </w:tabs>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eastAsia="宋体" w:cs="Times New Roman"/>
                <w:kern w:val="2"/>
                <w:sz w:val="21"/>
                <w:szCs w:val="20"/>
                <w:vertAlign w:val="baseline"/>
                <w:lang w:val="en-US" w:eastAsia="zh-CN"/>
              </w:rPr>
            </w:pPr>
            <w:r>
              <w:rPr>
                <w:rFonts w:hint="eastAsia" w:ascii="Times New Roman" w:hAnsi="Times New Roman" w:eastAsia="宋体" w:cs="Times New Roman"/>
                <w:color w:val="000000"/>
                <w:kern w:val="0"/>
                <w:sz w:val="21"/>
                <w:szCs w:val="20"/>
                <w:lang w:val="en-US" w:eastAsia="zh-CN" w:bidi="ar"/>
              </w:rPr>
              <w:t>严格落实节能产品、环境标志产品采购政策。公务用车除特殊工作要求外全部采购新能源汽车。公务出行租赁除特殊要求外，优先租赁新能源汽车。</w:t>
            </w:r>
          </w:p>
        </w:tc>
        <w:tc>
          <w:tcPr>
            <w:tcW w:w="3369" w:type="dxa"/>
            <w:noWrap w:val="0"/>
            <w:vAlign w:val="center"/>
          </w:tcPr>
          <w:p>
            <w:pPr>
              <w:pStyle w:val="113"/>
              <w:keepNext w:val="0"/>
              <w:keepLines w:val="0"/>
              <w:pageBreakBefore w:val="0"/>
              <w:widowControl/>
              <w:suppressLineNumbers w:val="0"/>
              <w:tabs>
                <w:tab w:val="left" w:pos="630"/>
                <w:tab w:val="left" w:pos="2100"/>
              </w:tabs>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left"/>
              <w:textAlignment w:val="auto"/>
              <w:rPr>
                <w:rFonts w:hint="default" w:ascii="Times New Roman" w:hAnsi="Times New Roman" w:eastAsia="宋体" w:cs="Times New Roman"/>
                <w:b w:val="0"/>
                <w:bCs w:val="0"/>
                <w:spacing w:val="0"/>
                <w:kern w:val="2"/>
                <w:sz w:val="21"/>
                <w:szCs w:val="20"/>
                <w:vertAlign w:val="baseline"/>
                <w:lang w:val="en-US" w:eastAsia="zh-CN" w:bidi="ar-SA"/>
              </w:rPr>
            </w:pPr>
            <w:r>
              <w:rPr>
                <w:rFonts w:hint="default" w:ascii="Times New Roman" w:hAnsi="Times New Roman" w:eastAsia="宋体" w:cs="Times New Roman"/>
                <w:b w:val="0"/>
                <w:bCs w:val="0"/>
                <w:spacing w:val="0"/>
                <w:kern w:val="2"/>
                <w:sz w:val="21"/>
                <w:szCs w:val="20"/>
                <w:vertAlign w:val="baseline"/>
                <w:lang w:val="en-US" w:eastAsia="zh-CN" w:bidi="ar-SA"/>
              </w:rPr>
              <w:t>1.</w:t>
            </w:r>
            <w:r>
              <w:rPr>
                <w:rFonts w:hint="default" w:ascii="Times New Roman" w:hAnsi="Times New Roman" w:eastAsia="宋体" w:cs="Times New Roman"/>
                <w:color w:val="000000"/>
                <w:kern w:val="0"/>
                <w:sz w:val="21"/>
                <w:szCs w:val="20"/>
                <w:lang w:val="en-US" w:eastAsia="zh-CN" w:bidi="ar"/>
              </w:rPr>
              <w:t>加强政府绿色采购政策解读和业务指导。</w:t>
            </w:r>
          </w:p>
          <w:p>
            <w:pPr>
              <w:pStyle w:val="114"/>
              <w:pageBreakBefore w:val="0"/>
              <w:widowControl w:val="0"/>
              <w:numPr>
                <w:ilvl w:val="0"/>
                <w:numId w:val="0"/>
              </w:numPr>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eastAsia="宋体" w:cs="Times New Roman"/>
                <w:b w:val="0"/>
                <w:bCs w:val="0"/>
                <w:kern w:val="44"/>
                <w:sz w:val="21"/>
                <w:szCs w:val="20"/>
                <w:lang w:val="en-US" w:eastAsia="zh-CN"/>
              </w:rPr>
            </w:pPr>
            <w:r>
              <w:rPr>
                <w:rFonts w:hint="default" w:ascii="Times New Roman" w:hAnsi="Times New Roman" w:eastAsia="宋体" w:cs="Times New Roman"/>
                <w:b w:val="0"/>
                <w:bCs w:val="0"/>
                <w:spacing w:val="0"/>
                <w:kern w:val="2"/>
                <w:sz w:val="21"/>
                <w:szCs w:val="20"/>
                <w:vertAlign w:val="baseline"/>
                <w:lang w:val="en-US" w:eastAsia="zh-CN" w:bidi="ar-SA"/>
              </w:rPr>
              <w:t>2.</w:t>
            </w:r>
            <w:r>
              <w:rPr>
                <w:rFonts w:hint="default" w:ascii="Times New Roman" w:hAnsi="Times New Roman" w:eastAsia="宋体" w:cs="Times New Roman"/>
                <w:color w:val="000000"/>
                <w:kern w:val="0"/>
                <w:sz w:val="21"/>
                <w:szCs w:val="20"/>
                <w:lang w:val="en-US" w:eastAsia="zh-CN" w:bidi="ar"/>
              </w:rPr>
              <w:t>公务用车除特殊工作要求外全部采购新能源汽车。公务出行租赁除特殊要求外，优先租赁新能源汽车。</w:t>
            </w:r>
          </w:p>
        </w:tc>
        <w:tc>
          <w:tcPr>
            <w:tcW w:w="2445" w:type="dxa"/>
            <w:noWrap w:val="0"/>
            <w:vAlign w:val="center"/>
          </w:tcPr>
          <w:p>
            <w:pPr>
              <w:pStyle w:val="113"/>
              <w:pageBreakBefore w:val="0"/>
              <w:widowControl w:val="0"/>
              <w:tabs>
                <w:tab w:val="left" w:pos="630"/>
                <w:tab w:val="left" w:pos="2100"/>
              </w:tabs>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黑体" w:cs="Times New Roman"/>
                <w:sz w:val="21"/>
                <w:szCs w:val="21"/>
                <w:highlight w:val="none"/>
                <w:vertAlign w:val="baseline"/>
                <w:lang w:val="en-US" w:eastAsia="zh-CN"/>
              </w:rPr>
            </w:pPr>
            <w:r>
              <w:rPr>
                <w:rFonts w:hint="default" w:ascii="Times New Roman" w:hAnsi="Times New Roman" w:eastAsia="黑体" w:cs="Times New Roman"/>
                <w:sz w:val="21"/>
                <w:szCs w:val="21"/>
                <w:highlight w:val="none"/>
                <w:vertAlign w:val="baseline"/>
                <w:lang w:val="en-US" w:eastAsia="zh-CN"/>
              </w:rPr>
              <w:t>区财政局</w:t>
            </w:r>
          </w:p>
          <w:p>
            <w:pPr>
              <w:pStyle w:val="114"/>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textAlignment w:val="auto"/>
              <w:rPr>
                <w:rFonts w:hint="default" w:ascii="Times New Roman" w:hAnsi="Times New Roman" w:eastAsia="宋体" w:cs="Times New Roman"/>
                <w:color w:val="000000"/>
                <w:kern w:val="0"/>
                <w:sz w:val="21"/>
                <w:szCs w:val="20"/>
                <w:lang w:val="en-US" w:eastAsia="zh-CN" w:bidi="ar"/>
              </w:rPr>
            </w:pPr>
            <w:r>
              <w:rPr>
                <w:rFonts w:hint="default" w:ascii="Times New Roman" w:hAnsi="Times New Roman" w:eastAsia="宋体" w:cs="Times New Roman"/>
                <w:color w:val="000000"/>
                <w:kern w:val="0"/>
                <w:sz w:val="21"/>
                <w:szCs w:val="20"/>
                <w:lang w:val="en-US" w:eastAsia="zh-CN" w:bidi="ar"/>
              </w:rPr>
              <w:t>综合服务中心政府采购</w:t>
            </w:r>
          </w:p>
          <w:p>
            <w:pPr>
              <w:pStyle w:val="114"/>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textAlignment w:val="auto"/>
              <w:rPr>
                <w:rFonts w:hint="default" w:ascii="Times New Roman" w:hAnsi="Times New Roman" w:eastAsia="宋体" w:cs="Times New Roman"/>
                <w:color w:val="000000"/>
                <w:kern w:val="0"/>
                <w:sz w:val="21"/>
                <w:szCs w:val="20"/>
                <w:lang w:val="en-US" w:eastAsia="zh-CN" w:bidi="ar"/>
              </w:rPr>
            </w:pPr>
            <w:r>
              <w:rPr>
                <w:rFonts w:hint="default" w:ascii="Times New Roman" w:hAnsi="Times New Roman" w:eastAsia="宋体" w:cs="Times New Roman"/>
                <w:color w:val="000000"/>
                <w:kern w:val="0"/>
                <w:sz w:val="21"/>
                <w:szCs w:val="20"/>
                <w:lang w:val="en-US" w:eastAsia="zh-CN" w:bidi="ar"/>
              </w:rPr>
              <w:t>事务科</w:t>
            </w:r>
          </w:p>
          <w:p>
            <w:pPr>
              <w:pStyle w:val="114"/>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textAlignment w:val="auto"/>
              <w:rPr>
                <w:rFonts w:hint="default" w:ascii="Times New Roman" w:hAnsi="Times New Roman" w:eastAsia="宋体" w:cs="Times New Roman"/>
                <w:sz w:val="21"/>
                <w:szCs w:val="20"/>
                <w:lang w:eastAsia="zh-CN"/>
              </w:rPr>
            </w:pPr>
            <w:r>
              <w:rPr>
                <w:rFonts w:hint="default" w:ascii="Times New Roman" w:hAnsi="Times New Roman" w:eastAsia="宋体" w:cs="Times New Roman"/>
                <w:color w:val="231F20"/>
                <w:spacing w:val="0"/>
                <w:kern w:val="0"/>
                <w:sz w:val="21"/>
                <w:szCs w:val="20"/>
                <w:lang w:val="en-US" w:eastAsia="zh-CN" w:bidi="ar"/>
              </w:rPr>
              <w:t>7878173</w:t>
            </w:r>
          </w:p>
          <w:p>
            <w:pPr>
              <w:pStyle w:val="113"/>
              <w:pageBreakBefore w:val="0"/>
              <w:widowControl w:val="0"/>
              <w:tabs>
                <w:tab w:val="left" w:pos="630"/>
                <w:tab w:val="left" w:pos="2100"/>
              </w:tabs>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区机关事务服务中心</w:t>
            </w:r>
          </w:p>
          <w:p>
            <w:pPr>
              <w:pStyle w:val="114"/>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center"/>
              <w:textAlignment w:val="auto"/>
              <w:rPr>
                <w:rFonts w:hint="default" w:ascii="Times New Roman" w:hAnsi="Times New Roman" w:eastAsia="宋体" w:cs="Times New Roman"/>
                <w:kern w:val="44"/>
                <w:sz w:val="21"/>
                <w:szCs w:val="20"/>
                <w:lang w:val="en-US" w:eastAsia="zh-CN"/>
              </w:rPr>
            </w:pPr>
            <w:r>
              <w:rPr>
                <w:rFonts w:hint="default" w:ascii="Times New Roman" w:hAnsi="Times New Roman" w:eastAsia="宋体" w:cs="Times New Roman"/>
                <w:spacing w:val="0"/>
                <w:kern w:val="2"/>
                <w:sz w:val="21"/>
                <w:szCs w:val="20"/>
                <w:vertAlign w:val="baseline"/>
                <w:lang w:val="en-US" w:eastAsia="zh-CN" w:bidi="ar-SA"/>
              </w:rPr>
              <w:t>6195081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cs="Times New Roman"/>
                <w:sz w:val="21"/>
                <w:szCs w:val="20"/>
                <w:highlight w:val="none"/>
                <w:vertAlign w:val="baseline"/>
                <w:lang w:val="en-US" w:eastAsia="zh-CN"/>
              </w:rPr>
            </w:pPr>
            <w:r>
              <w:rPr>
                <w:rFonts w:hint="default" w:ascii="Times New Roman" w:hAnsi="Times New Roman" w:cs="Times New Roman"/>
                <w:sz w:val="21"/>
                <w:szCs w:val="20"/>
                <w:highlight w:val="none"/>
                <w:vertAlign w:val="baseline"/>
                <w:lang w:val="en-US" w:eastAsia="zh-CN"/>
              </w:rPr>
              <w:t>19</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cs="Times New Roman"/>
                <w:sz w:val="21"/>
                <w:szCs w:val="32"/>
                <w:highlight w:val="none"/>
                <w:vertAlign w:val="baseline"/>
              </w:rPr>
            </w:pPr>
            <w:r>
              <w:rPr>
                <w:rFonts w:hint="default" w:ascii="Times New Roman" w:hAnsi="Times New Roman" w:eastAsia="宋体" w:cs="Times New Roman"/>
                <w:color w:val="000000"/>
                <w:kern w:val="0"/>
                <w:sz w:val="21"/>
                <w:szCs w:val="20"/>
                <w:lang w:val="en-US" w:eastAsia="zh-CN" w:bidi="ar"/>
              </w:rPr>
              <w:t>按照省级奖补，各市发放促消费补贴、企业让利等方式，支持家电销售企业联合生产企业、回收企业开展线上线下以旧换新，对个人消费者在政策期内交售空调、冰箱</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含冰柜</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、洗衣机</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含干衣机</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、电视机、电脑</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限台式电脑和笔记本电脑，其中台式电脑显示器与主机为一套</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等5类旧家电，并新购上述品类一级、二级能效家电、绿色智能家电的给予补贴。省财政安排相关资金，根据2024年各市废旧家电回收量同比增长情况和限额以上家电零售额增量贡献等给予奖励。</w:t>
            </w:r>
          </w:p>
        </w:tc>
        <w:tc>
          <w:tcPr>
            <w:tcW w:w="3231" w:type="dxa"/>
            <w:noWrap w:val="0"/>
            <w:vAlign w:val="center"/>
          </w:tcPr>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kern w:val="44"/>
                <w:sz w:val="21"/>
                <w:szCs w:val="20"/>
                <w:lang w:val="en-US" w:eastAsia="zh-CN"/>
              </w:rPr>
            </w:pPr>
            <w:r>
              <w:rPr>
                <w:rFonts w:hint="default" w:ascii="Times New Roman" w:hAnsi="Times New Roman" w:eastAsia="宋体" w:cs="Times New Roman"/>
                <w:sz w:val="21"/>
                <w:szCs w:val="20"/>
              </w:rPr>
              <w:t>落实《淄博市推动消费品以旧换新实施方案》，持续举办家电以旧换新促消费活动，加快推动消费品以旧换新消费。</w:t>
            </w:r>
          </w:p>
        </w:tc>
        <w:tc>
          <w:tcPr>
            <w:tcW w:w="3369" w:type="dxa"/>
            <w:noWrap w:val="0"/>
            <w:vAlign w:val="center"/>
          </w:tcPr>
          <w:p>
            <w:pPr>
              <w:pStyle w:val="11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sz w:val="21"/>
                <w:szCs w:val="20"/>
              </w:rPr>
            </w:pPr>
            <w:r>
              <w:rPr>
                <w:rFonts w:hint="default" w:ascii="Times New Roman" w:hAnsi="Times New Roman" w:eastAsia="宋体" w:cs="Times New Roman"/>
                <w:kern w:val="44"/>
                <w:sz w:val="21"/>
                <w:szCs w:val="20"/>
                <w:lang w:val="en-US" w:eastAsia="zh-CN"/>
              </w:rPr>
              <w:t>1.</w:t>
            </w:r>
            <w:r>
              <w:rPr>
                <w:rFonts w:hint="default" w:ascii="Times New Roman" w:hAnsi="Times New Roman" w:eastAsia="宋体" w:cs="Times New Roman"/>
                <w:sz w:val="21"/>
                <w:szCs w:val="20"/>
              </w:rPr>
              <w:t>组织开展专属营销活动，促进线上家电以旧换新消费。组织全区大型家电经销商开展各类主题促销活动。</w:t>
            </w:r>
          </w:p>
          <w:p>
            <w:pPr>
              <w:pStyle w:val="113"/>
              <w:pageBreakBefore w:val="0"/>
              <w:numPr>
                <w:ilvl w:val="0"/>
                <w:numId w:val="0"/>
              </w:numPr>
              <w:kinsoku/>
              <w:wordWrap/>
              <w:topLinePunct w:val="0"/>
              <w:autoSpaceDE/>
              <w:autoSpaceDN/>
              <w:bidi w:val="0"/>
              <w:adjustRightInd/>
              <w:snapToGrid/>
              <w:spacing w:before="0" w:beforeLines="0" w:after="0" w:afterLines="0" w:line="360" w:lineRule="exact"/>
              <w:ind w:left="0" w:leftChars="0" w:right="0" w:rightChars="0" w:firstLine="0" w:firstLineChars="0"/>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2.</w:t>
            </w:r>
            <w:r>
              <w:rPr>
                <w:rFonts w:hint="default" w:ascii="Times New Roman" w:hAnsi="Times New Roman" w:eastAsia="宋体" w:cs="Times New Roman"/>
                <w:kern w:val="44"/>
                <w:sz w:val="21"/>
                <w:szCs w:val="20"/>
                <w:lang w:val="en-US" w:eastAsia="zh-CN"/>
              </w:rPr>
              <w:t>及时下达上级资金。</w:t>
            </w:r>
          </w:p>
        </w:tc>
        <w:tc>
          <w:tcPr>
            <w:tcW w:w="2445" w:type="dxa"/>
            <w:noWrap w:val="0"/>
            <w:vAlign w:val="center"/>
          </w:tcPr>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区商务局</w:t>
            </w:r>
          </w:p>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z w:val="21"/>
                <w:szCs w:val="20"/>
              </w:rPr>
            </w:pPr>
            <w:r>
              <w:rPr>
                <w:rFonts w:hint="default" w:ascii="Times New Roman" w:hAnsi="Times New Roman" w:eastAsia="宋体" w:cs="Times New Roman"/>
                <w:sz w:val="21"/>
                <w:szCs w:val="20"/>
              </w:rPr>
              <w:t>商贸流通科</w:t>
            </w:r>
          </w:p>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z w:val="21"/>
                <w:szCs w:val="20"/>
                <w:highlight w:val="none"/>
              </w:rPr>
            </w:pPr>
            <w:r>
              <w:rPr>
                <w:rFonts w:hint="default" w:ascii="Times New Roman" w:hAnsi="Times New Roman" w:eastAsia="宋体" w:cs="Times New Roman"/>
                <w:sz w:val="21"/>
                <w:szCs w:val="20"/>
                <w:highlight w:val="none"/>
              </w:rPr>
              <w:t>6195136</w:t>
            </w:r>
          </w:p>
          <w:p>
            <w:pPr>
              <w:pStyle w:val="113"/>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sz w:val="21"/>
                <w:szCs w:val="21"/>
                <w:highlight w:val="none"/>
                <w:vertAlign w:val="baseline"/>
                <w:lang w:val="en-US" w:eastAsia="zh-CN"/>
              </w:rPr>
            </w:pPr>
            <w:r>
              <w:rPr>
                <w:rFonts w:hint="default" w:ascii="Times New Roman" w:hAnsi="Times New Roman" w:eastAsia="黑体" w:cs="Times New Roman"/>
                <w:sz w:val="21"/>
                <w:szCs w:val="21"/>
                <w:highlight w:val="none"/>
                <w:vertAlign w:val="baseline"/>
                <w:lang w:val="en-US" w:eastAsia="zh-CN"/>
              </w:rPr>
              <w:t>区财政局</w:t>
            </w:r>
          </w:p>
          <w:p>
            <w:pPr>
              <w:pStyle w:val="113"/>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z w:val="21"/>
                <w:szCs w:val="20"/>
                <w:vertAlign w:val="baseline"/>
                <w:lang w:eastAsia="zh-CN"/>
              </w:rPr>
            </w:pPr>
            <w:r>
              <w:rPr>
                <w:rFonts w:hint="default" w:ascii="Times New Roman" w:hAnsi="Times New Roman" w:eastAsia="宋体" w:cs="Times New Roman"/>
                <w:sz w:val="21"/>
                <w:szCs w:val="20"/>
                <w:vertAlign w:val="baseline"/>
                <w:lang w:eastAsia="zh-CN"/>
              </w:rPr>
              <w:t>经济建设科</w:t>
            </w:r>
          </w:p>
          <w:p>
            <w:pPr>
              <w:pStyle w:val="114"/>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rPr>
                <w:rFonts w:hint="default" w:ascii="Times New Roman" w:hAnsi="Times New Roman" w:cs="Times New Roman"/>
                <w:sz w:val="21"/>
                <w:lang w:val="en-US" w:eastAsia="zh-CN"/>
              </w:rPr>
            </w:pPr>
            <w:r>
              <w:rPr>
                <w:rFonts w:hint="default" w:ascii="Times New Roman" w:hAnsi="Times New Roman" w:eastAsia="宋体" w:cs="Times New Roman"/>
                <w:sz w:val="21"/>
                <w:szCs w:val="20"/>
                <w:vertAlign w:val="baseline"/>
                <w:lang w:val="en-US" w:eastAsia="zh-CN"/>
              </w:rPr>
              <w:t>7878011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val="en-US" w:eastAsia="zh-CN"/>
              </w:rPr>
              <w:t>20</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rPr>
                <w:rFonts w:hint="default" w:ascii="Times New Roman" w:hAnsi="Times New Roman" w:cs="Times New Roman"/>
                <w:sz w:val="21"/>
              </w:rPr>
            </w:pPr>
            <w:r>
              <w:rPr>
                <w:rFonts w:hint="default" w:ascii="Times New Roman" w:hAnsi="Times New Roman" w:eastAsia="宋体" w:cs="Times New Roman"/>
                <w:color w:val="000000"/>
                <w:kern w:val="0"/>
                <w:sz w:val="21"/>
                <w:szCs w:val="20"/>
                <w:lang w:val="en-US" w:eastAsia="zh-CN" w:bidi="ar"/>
              </w:rPr>
              <w:t>统筹省预算内投资资金，支持废旧家电回收处理体系建设，对符合条件的废旧家电回收平台和拆解再利用项目给予一定投资补助。积极争取中央财政资金，支持废弃电器电子产品回收处理工作。</w:t>
            </w:r>
          </w:p>
        </w:tc>
        <w:tc>
          <w:tcPr>
            <w:tcW w:w="3231" w:type="dxa"/>
            <w:noWrap w:val="0"/>
            <w:vAlign w:val="center"/>
          </w:tcPr>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rPr>
                <w:rFonts w:hint="default" w:ascii="Times New Roman" w:hAnsi="Times New Roman" w:eastAsia="宋体" w:cs="Times New Roman"/>
                <w:kern w:val="44"/>
                <w:sz w:val="21"/>
                <w:szCs w:val="20"/>
                <w:vertAlign w:val="baseline"/>
                <w:lang w:val="en-US" w:eastAsia="zh-CN"/>
              </w:rPr>
            </w:pPr>
            <w:r>
              <w:rPr>
                <w:rFonts w:hint="default" w:ascii="Times New Roman" w:hAnsi="Times New Roman" w:eastAsia="宋体" w:cs="Times New Roman"/>
                <w:sz w:val="21"/>
                <w:szCs w:val="20"/>
                <w:vertAlign w:val="baseline"/>
              </w:rPr>
              <w:t>积极培育废旧家电回收处理</w:t>
            </w:r>
            <w:r>
              <w:rPr>
                <w:rFonts w:hint="default" w:ascii="Times New Roman" w:hAnsi="Times New Roman" w:eastAsia="宋体" w:cs="Times New Roman"/>
                <w:sz w:val="21"/>
                <w:szCs w:val="21"/>
              </w:rPr>
              <w:t>标杆</w:t>
            </w:r>
            <w:r>
              <w:rPr>
                <w:rFonts w:hint="default" w:ascii="Times New Roman" w:hAnsi="Times New Roman" w:eastAsia="宋体" w:cs="Times New Roman"/>
                <w:sz w:val="21"/>
                <w:szCs w:val="20"/>
                <w:vertAlign w:val="baseline"/>
              </w:rPr>
              <w:t>企业和项目，积极争取上级资金</w:t>
            </w:r>
            <w:r>
              <w:rPr>
                <w:rFonts w:hint="default" w:ascii="Times New Roman" w:hAnsi="Times New Roman" w:eastAsia="宋体" w:cs="Times New Roman"/>
                <w:sz w:val="21"/>
                <w:szCs w:val="20"/>
                <w:vertAlign w:val="baseline"/>
                <w:lang w:eastAsia="zh-CN"/>
              </w:rPr>
              <w:t>，</w:t>
            </w:r>
            <w:r>
              <w:rPr>
                <w:rFonts w:hint="default" w:ascii="Times New Roman" w:hAnsi="Times New Roman" w:eastAsia="宋体" w:cs="Times New Roman"/>
                <w:sz w:val="21"/>
                <w:szCs w:val="20"/>
                <w:vertAlign w:val="baseline"/>
              </w:rPr>
              <w:t>力争更多项目入选省级现代服务业重点项目库。</w:t>
            </w:r>
          </w:p>
        </w:tc>
        <w:tc>
          <w:tcPr>
            <w:tcW w:w="3369" w:type="dxa"/>
            <w:noWrap w:val="0"/>
            <w:vAlign w:val="center"/>
          </w:tcPr>
          <w:p>
            <w:pPr>
              <w:pStyle w:val="11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sz w:val="21"/>
                <w:szCs w:val="20"/>
                <w:vertAlign w:val="baseline"/>
              </w:rPr>
            </w:pPr>
            <w:r>
              <w:rPr>
                <w:rFonts w:hint="default" w:ascii="Times New Roman" w:hAnsi="Times New Roman" w:eastAsia="宋体" w:cs="Times New Roman"/>
                <w:kern w:val="44"/>
                <w:sz w:val="21"/>
                <w:szCs w:val="20"/>
                <w:vertAlign w:val="baseline"/>
                <w:lang w:val="en-US" w:eastAsia="zh-CN"/>
              </w:rPr>
              <w:t>1.</w:t>
            </w:r>
            <w:r>
              <w:rPr>
                <w:rFonts w:hint="default" w:ascii="Times New Roman" w:hAnsi="Times New Roman" w:eastAsia="宋体" w:cs="Times New Roman"/>
                <w:sz w:val="21"/>
                <w:szCs w:val="20"/>
                <w:vertAlign w:val="baseline"/>
              </w:rPr>
              <w:t>配合省、市做好废旧家电回收政策申报工作，积极争取国家、省政策扶持。</w:t>
            </w:r>
          </w:p>
          <w:p>
            <w:pPr>
              <w:pStyle w:val="11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kern w:val="44"/>
                <w:sz w:val="21"/>
                <w:szCs w:val="20"/>
                <w:vertAlign w:val="baseline"/>
                <w:lang w:val="en-US" w:eastAsia="zh-CN"/>
              </w:rPr>
            </w:pPr>
            <w:r>
              <w:rPr>
                <w:rFonts w:hint="default" w:ascii="Times New Roman" w:hAnsi="Times New Roman" w:eastAsia="宋体" w:cs="Times New Roman"/>
                <w:kern w:val="44"/>
                <w:sz w:val="21"/>
                <w:szCs w:val="20"/>
                <w:vertAlign w:val="baseline"/>
                <w:lang w:val="en-US" w:eastAsia="zh-CN"/>
              </w:rPr>
              <w:t>2</w:t>
            </w:r>
            <w:r>
              <w:rPr>
                <w:rFonts w:hint="default" w:ascii="Times New Roman" w:hAnsi="Times New Roman" w:eastAsia="宋体" w:cs="Times New Roman"/>
                <w:sz w:val="21"/>
                <w:szCs w:val="20"/>
                <w:lang w:val="en-US" w:eastAsia="zh-CN"/>
              </w:rPr>
              <w:t>.</w:t>
            </w:r>
            <w:r>
              <w:rPr>
                <w:rFonts w:hint="default" w:ascii="Times New Roman" w:hAnsi="Times New Roman" w:eastAsia="宋体" w:cs="Times New Roman"/>
                <w:sz w:val="21"/>
                <w:szCs w:val="20"/>
              </w:rPr>
              <w:t>争取上级资金，加强废旧家电等再生资源回收体系建设。</w:t>
            </w:r>
          </w:p>
        </w:tc>
        <w:tc>
          <w:tcPr>
            <w:tcW w:w="2445" w:type="dxa"/>
            <w:noWrap w:val="0"/>
            <w:vAlign w:val="center"/>
          </w:tcPr>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sz w:val="21"/>
                <w:szCs w:val="21"/>
                <w:vertAlign w:val="baseline"/>
                <w:lang w:eastAsia="zh-CN"/>
              </w:rPr>
            </w:pPr>
            <w:r>
              <w:rPr>
                <w:rFonts w:hint="default" w:ascii="Times New Roman" w:hAnsi="Times New Roman" w:eastAsia="黑体" w:cs="Times New Roman"/>
                <w:sz w:val="21"/>
                <w:szCs w:val="21"/>
                <w:vertAlign w:val="baseline"/>
                <w:lang w:eastAsia="zh-CN"/>
              </w:rPr>
              <w:t>区服务业发展中心</w:t>
            </w:r>
          </w:p>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z w:val="21"/>
                <w:szCs w:val="20"/>
                <w:vertAlign w:val="baseline"/>
                <w:lang w:eastAsia="zh-CN"/>
              </w:rPr>
            </w:pPr>
            <w:r>
              <w:rPr>
                <w:rFonts w:hint="default" w:ascii="Times New Roman" w:hAnsi="Times New Roman" w:eastAsia="宋体" w:cs="Times New Roman"/>
                <w:sz w:val="21"/>
                <w:szCs w:val="20"/>
                <w:vertAlign w:val="baseline"/>
                <w:lang w:eastAsia="zh-CN"/>
              </w:rPr>
              <w:t>服务业项目科</w:t>
            </w:r>
          </w:p>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rPr>
                <w:rFonts w:hint="default" w:ascii="Times New Roman" w:hAnsi="Times New Roman" w:eastAsia="宋体" w:cs="Times New Roman"/>
                <w:sz w:val="21"/>
                <w:szCs w:val="20"/>
                <w:vertAlign w:val="baseline"/>
                <w:lang w:val="en-US" w:eastAsia="zh-CN"/>
              </w:rPr>
            </w:pPr>
            <w:r>
              <w:rPr>
                <w:rFonts w:hint="default" w:ascii="Times New Roman" w:hAnsi="Times New Roman" w:eastAsia="宋体" w:cs="Times New Roman"/>
                <w:sz w:val="21"/>
                <w:szCs w:val="20"/>
                <w:vertAlign w:val="baseline"/>
                <w:lang w:val="en-US" w:eastAsia="zh-CN"/>
              </w:rPr>
              <w:t>6195636</w:t>
            </w:r>
          </w:p>
          <w:p>
            <w:pPr>
              <w:pStyle w:val="113"/>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sz w:val="21"/>
                <w:szCs w:val="21"/>
                <w:highlight w:val="none"/>
                <w:vertAlign w:val="baseline"/>
                <w:lang w:val="en-US" w:eastAsia="zh-CN"/>
              </w:rPr>
            </w:pPr>
            <w:r>
              <w:rPr>
                <w:rFonts w:hint="default" w:ascii="Times New Roman" w:hAnsi="Times New Roman" w:eastAsia="黑体" w:cs="Times New Roman"/>
                <w:sz w:val="21"/>
                <w:szCs w:val="21"/>
                <w:highlight w:val="none"/>
                <w:vertAlign w:val="baseline"/>
                <w:lang w:val="en-US" w:eastAsia="zh-CN"/>
              </w:rPr>
              <w:t>区财政局</w:t>
            </w:r>
          </w:p>
          <w:p>
            <w:pPr>
              <w:pStyle w:val="113"/>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z w:val="21"/>
                <w:szCs w:val="20"/>
                <w:highlight w:val="none"/>
                <w:vertAlign w:val="baseline"/>
                <w:lang w:eastAsia="zh-CN"/>
              </w:rPr>
            </w:pPr>
            <w:r>
              <w:rPr>
                <w:rFonts w:hint="default" w:ascii="Times New Roman" w:hAnsi="Times New Roman" w:eastAsia="宋体" w:cs="Times New Roman"/>
                <w:sz w:val="21"/>
                <w:szCs w:val="20"/>
                <w:highlight w:val="none"/>
                <w:vertAlign w:val="baseline"/>
                <w:lang w:eastAsia="zh-CN"/>
              </w:rPr>
              <w:t>经济建设科</w:t>
            </w:r>
          </w:p>
          <w:p>
            <w:pPr>
              <w:pStyle w:val="114"/>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rPr>
                <w:rFonts w:hint="default" w:ascii="Times New Roman" w:hAnsi="Times New Roman" w:cs="Times New Roman"/>
                <w:sz w:val="21"/>
                <w:lang w:val="en-US" w:eastAsia="zh-CN"/>
              </w:rPr>
            </w:pPr>
            <w:r>
              <w:rPr>
                <w:rFonts w:hint="default" w:ascii="Times New Roman" w:hAnsi="Times New Roman" w:eastAsia="宋体" w:cs="Times New Roman"/>
                <w:sz w:val="21"/>
                <w:szCs w:val="20"/>
                <w:vertAlign w:val="baseline"/>
                <w:lang w:val="en-US" w:eastAsia="zh-CN"/>
              </w:rPr>
              <w:t>7878011</w:t>
            </w:r>
          </w:p>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区商务局</w:t>
            </w:r>
          </w:p>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rPr>
                <w:rFonts w:hint="default" w:ascii="Times New Roman" w:hAnsi="Times New Roman" w:eastAsia="宋体" w:cs="Times New Roman"/>
                <w:sz w:val="21"/>
                <w:szCs w:val="20"/>
              </w:rPr>
            </w:pPr>
            <w:r>
              <w:rPr>
                <w:rFonts w:hint="default" w:ascii="Times New Roman" w:hAnsi="Times New Roman" w:eastAsia="宋体" w:cs="Times New Roman"/>
                <w:sz w:val="21"/>
                <w:szCs w:val="20"/>
                <w:lang w:val="en-US" w:eastAsia="zh-CN"/>
              </w:rPr>
              <w:t>商</w:t>
            </w:r>
            <w:r>
              <w:rPr>
                <w:rFonts w:hint="default" w:ascii="Times New Roman" w:hAnsi="Times New Roman" w:eastAsia="宋体" w:cs="Times New Roman"/>
                <w:sz w:val="21"/>
                <w:szCs w:val="20"/>
              </w:rPr>
              <w:t>贸流通科</w:t>
            </w:r>
          </w:p>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kern w:val="44"/>
                <w:sz w:val="21"/>
                <w:szCs w:val="20"/>
                <w:vertAlign w:val="baseline"/>
                <w:lang w:val="en-US" w:eastAsia="zh-CN"/>
              </w:rPr>
            </w:pPr>
            <w:r>
              <w:rPr>
                <w:rFonts w:hint="default" w:ascii="Times New Roman" w:hAnsi="Times New Roman" w:eastAsia="宋体" w:cs="Times New Roman"/>
                <w:sz w:val="21"/>
                <w:szCs w:val="20"/>
              </w:rPr>
              <w:t>6195136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val="en-US" w:eastAsia="zh-CN"/>
              </w:rPr>
              <w:t>21</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sz w:val="21"/>
                <w:szCs w:val="20"/>
                <w:highlight w:val="none"/>
                <w:vertAlign w:val="baseline"/>
              </w:rPr>
            </w:pPr>
            <w:r>
              <w:rPr>
                <w:rFonts w:hint="default" w:ascii="Times New Roman" w:hAnsi="Times New Roman" w:eastAsia="宋体" w:cs="Times New Roman"/>
                <w:color w:val="000000"/>
                <w:kern w:val="0"/>
                <w:sz w:val="21"/>
                <w:szCs w:val="20"/>
                <w:lang w:val="en-US" w:eastAsia="zh-CN" w:bidi="ar"/>
              </w:rPr>
              <w:t>对家电生产、销售、回收、处理企业，新建废旧家电回收站、回收运输中转站项目，符合国土空间规划的，做好规划和用地保障；废旧家电回收企业、具备资质拆解企业等属于增值税小规模纳税人或小型微利企业的，2027年12月31日前根据国家有关规定减半征收房产税、城镇土地使用税。</w:t>
            </w:r>
          </w:p>
        </w:tc>
        <w:tc>
          <w:tcPr>
            <w:tcW w:w="3231" w:type="dxa"/>
            <w:noWrap w:val="0"/>
            <w:vAlign w:val="center"/>
          </w:tcPr>
          <w:p>
            <w:pPr>
              <w:pStyle w:val="113"/>
              <w:keepNext w:val="0"/>
              <w:keepLines w:val="0"/>
              <w:pageBreakBefore w:val="0"/>
              <w:widowControl w:val="0"/>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kern w:val="44"/>
                <w:sz w:val="21"/>
                <w:szCs w:val="20"/>
                <w:vertAlign w:val="baseline"/>
                <w:lang w:val="en-US" w:eastAsia="zh-CN"/>
              </w:rPr>
            </w:pPr>
            <w:r>
              <w:rPr>
                <w:rFonts w:hint="eastAsia" w:ascii="宋体" w:hAnsi="宋体" w:eastAsia="宋体" w:cs="宋体"/>
                <w:sz w:val="21"/>
                <w:szCs w:val="20"/>
                <w:vertAlign w:val="baseline"/>
                <w:lang w:val="en-US" w:eastAsia="zh-CN"/>
              </w:rPr>
              <w:t>对符合国土空间总体规划和专项规划的项目，在编制和修改控制性详细规划时统筹考虑销售、回收、处理。做好家电生产、销售、回收、处理企业，新建废旧家电回收站、回收运输中转站项目的用地保障工作。废旧家电回收企业、具备资质拆解企业等属于增值税小规模纳税人或小型微利企业的，严</w:t>
            </w:r>
            <w:r>
              <w:rPr>
                <w:rFonts w:hint="eastAsia" w:ascii="宋体" w:hAnsi="宋体" w:eastAsia="宋体" w:cs="宋体"/>
                <w:sz w:val="21"/>
                <w:szCs w:val="20"/>
                <w:lang w:eastAsia="zh-CN"/>
              </w:rPr>
              <w:t>格落实房土两税减半优惠政策，做到政策宣传有力、落实到位。</w:t>
            </w:r>
          </w:p>
        </w:tc>
        <w:tc>
          <w:tcPr>
            <w:tcW w:w="3369" w:type="dxa"/>
            <w:noWrap w:val="0"/>
            <w:vAlign w:val="center"/>
          </w:tcPr>
          <w:p>
            <w:pPr>
              <w:pStyle w:val="114"/>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sz w:val="21"/>
                <w:szCs w:val="20"/>
                <w:vertAlign w:val="baseline"/>
                <w:lang w:val="en-US" w:eastAsia="zh-CN"/>
              </w:rPr>
            </w:pPr>
            <w:r>
              <w:rPr>
                <w:rFonts w:hint="default" w:ascii="Times New Roman" w:hAnsi="Times New Roman" w:eastAsia="宋体" w:cs="Times New Roman"/>
                <w:sz w:val="21"/>
                <w:szCs w:val="20"/>
                <w:vertAlign w:val="baseline"/>
                <w:lang w:val="en-US" w:eastAsia="zh-CN"/>
              </w:rPr>
              <w:t>1.对符合规划要求的家电生产、销售、回收、处理企业新建废旧家电回收站、回收运输中转站项目用地统筹纳入控制性详细规划成果。</w:t>
            </w:r>
          </w:p>
          <w:p>
            <w:pPr>
              <w:pStyle w:val="113"/>
              <w:keepNext w:val="0"/>
              <w:keepLines w:val="0"/>
              <w:pageBreakBefore w:val="0"/>
              <w:widowControl w:val="0"/>
              <w:numPr>
                <w:ilvl w:val="0"/>
                <w:numId w:val="0"/>
              </w:numPr>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sz w:val="21"/>
                <w:szCs w:val="20"/>
                <w:vertAlign w:val="baseline"/>
                <w:lang w:val="en-US" w:eastAsia="zh-CN"/>
              </w:rPr>
            </w:pPr>
            <w:r>
              <w:rPr>
                <w:rFonts w:hint="eastAsia" w:ascii="Times New Roman" w:hAnsi="Times New Roman" w:cs="Times New Roman"/>
                <w:spacing w:val="0"/>
                <w:kern w:val="2"/>
                <w:sz w:val="21"/>
                <w:szCs w:val="20"/>
                <w:lang w:val="en-US" w:eastAsia="zh-CN" w:bidi="ar-SA"/>
              </w:rPr>
              <w:t>2</w:t>
            </w:r>
            <w:r>
              <w:rPr>
                <w:rFonts w:hint="default" w:ascii="Times New Roman" w:hAnsi="Times New Roman" w:eastAsia="宋体" w:cs="Times New Roman"/>
                <w:spacing w:val="0"/>
                <w:kern w:val="2"/>
                <w:sz w:val="21"/>
                <w:szCs w:val="20"/>
                <w:lang w:val="en-US" w:eastAsia="zh-CN" w:bidi="ar-SA"/>
              </w:rPr>
              <w:t>.</w:t>
            </w:r>
            <w:r>
              <w:rPr>
                <w:rFonts w:hint="default" w:ascii="Times New Roman" w:hAnsi="Times New Roman" w:eastAsia="宋体" w:cs="Times New Roman"/>
                <w:sz w:val="21"/>
                <w:szCs w:val="20"/>
                <w:lang w:eastAsia="zh-CN"/>
              </w:rPr>
              <w:t>加强纳税人申报监控，及时掌握纳税人政策享受情况，确保符合条件的企业优惠政策落实到位。</w:t>
            </w:r>
            <w:r>
              <w:rPr>
                <w:rFonts w:hint="eastAsia" w:ascii="Times New Roman" w:hAnsi="Times New Roman" w:cs="Times New Roman"/>
                <w:sz w:val="21"/>
                <w:szCs w:val="20"/>
                <w:lang w:val="en-US" w:eastAsia="zh-CN"/>
              </w:rPr>
              <w:t>同时</w:t>
            </w:r>
            <w:r>
              <w:rPr>
                <w:rFonts w:hint="default" w:ascii="Times New Roman" w:hAnsi="Times New Roman" w:eastAsia="宋体" w:cs="Times New Roman"/>
                <w:sz w:val="21"/>
                <w:szCs w:val="20"/>
                <w:lang w:eastAsia="zh-CN"/>
              </w:rPr>
              <w:t>加强政策落实情况统计分析</w:t>
            </w:r>
            <w:r>
              <w:rPr>
                <w:rFonts w:hint="eastAsia" w:ascii="Times New Roman" w:hAnsi="Times New Roman" w:cs="Times New Roman"/>
                <w:sz w:val="21"/>
                <w:szCs w:val="20"/>
                <w:lang w:eastAsia="zh-CN"/>
              </w:rPr>
              <w:t>，</w:t>
            </w:r>
            <w:r>
              <w:rPr>
                <w:rFonts w:hint="default" w:ascii="Times New Roman" w:hAnsi="Times New Roman" w:eastAsia="宋体" w:cs="Times New Roman"/>
                <w:sz w:val="21"/>
                <w:szCs w:val="20"/>
                <w:lang w:eastAsia="zh-CN"/>
              </w:rPr>
              <w:t>积极开展税费优惠政策落实反馈处理和政策落实风险分析应对。</w:t>
            </w:r>
          </w:p>
        </w:tc>
        <w:tc>
          <w:tcPr>
            <w:tcW w:w="2445" w:type="dxa"/>
            <w:noWrap w:val="0"/>
            <w:vAlign w:val="center"/>
          </w:tcPr>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spacing w:val="6"/>
                <w:kern w:val="2"/>
                <w:sz w:val="21"/>
                <w:szCs w:val="21"/>
                <w:lang w:val="en-US" w:eastAsia="zh-CN" w:bidi="ar-SA"/>
              </w:rPr>
            </w:pPr>
          </w:p>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pacing w:val="6"/>
                <w:kern w:val="2"/>
                <w:sz w:val="21"/>
                <w:szCs w:val="21"/>
                <w:lang w:val="en-US" w:eastAsia="zh-CN" w:bidi="ar-SA"/>
              </w:rPr>
            </w:pPr>
            <w:r>
              <w:rPr>
                <w:rFonts w:hint="default" w:ascii="Times New Roman" w:hAnsi="Times New Roman" w:eastAsia="黑体" w:cs="Times New Roman"/>
                <w:spacing w:val="6"/>
                <w:kern w:val="2"/>
                <w:sz w:val="21"/>
                <w:szCs w:val="21"/>
                <w:lang w:val="en-US" w:eastAsia="zh-CN" w:bidi="ar-SA"/>
              </w:rPr>
              <w:t>区自然资源局</w:t>
            </w:r>
          </w:p>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pacing w:val="6"/>
                <w:kern w:val="2"/>
                <w:sz w:val="21"/>
                <w:szCs w:val="20"/>
                <w:lang w:val="en-US" w:eastAsia="zh-CN" w:bidi="ar-SA"/>
              </w:rPr>
            </w:pPr>
            <w:r>
              <w:rPr>
                <w:rFonts w:hint="default" w:ascii="Times New Roman" w:hAnsi="Times New Roman" w:eastAsia="宋体" w:cs="Times New Roman"/>
                <w:spacing w:val="6"/>
                <w:kern w:val="2"/>
                <w:sz w:val="21"/>
                <w:szCs w:val="20"/>
                <w:lang w:val="en-US" w:eastAsia="zh-CN" w:bidi="ar-SA"/>
              </w:rPr>
              <w:t>空间规划与耕地保护科</w:t>
            </w:r>
          </w:p>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z w:val="21"/>
                <w:szCs w:val="20"/>
                <w:vertAlign w:val="baseline"/>
                <w:lang w:val="en-US" w:eastAsia="zh-CN"/>
              </w:rPr>
            </w:pPr>
            <w:r>
              <w:rPr>
                <w:rFonts w:hint="default" w:ascii="Times New Roman" w:hAnsi="Times New Roman" w:eastAsia="宋体" w:cs="Times New Roman"/>
                <w:spacing w:val="6"/>
                <w:kern w:val="2"/>
                <w:sz w:val="21"/>
                <w:szCs w:val="20"/>
                <w:lang w:val="en-US" w:eastAsia="zh-CN" w:bidi="ar-SA"/>
              </w:rPr>
              <w:t>6451027</w:t>
            </w:r>
          </w:p>
          <w:p>
            <w:pPr>
              <w:pStyle w:val="114"/>
              <w:pageBreakBefore w:val="0"/>
              <w:kinsoku/>
              <w:wordWrap/>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sz w:val="21"/>
                <w:szCs w:val="21"/>
                <w:highlight w:val="none"/>
                <w:vertAlign w:val="baseline"/>
                <w:lang w:val="en-US" w:eastAsia="zh-CN"/>
              </w:rPr>
            </w:pPr>
            <w:r>
              <w:rPr>
                <w:rFonts w:hint="default" w:ascii="Times New Roman" w:hAnsi="Times New Roman" w:eastAsia="黑体" w:cs="Times New Roman"/>
                <w:sz w:val="21"/>
                <w:szCs w:val="21"/>
                <w:highlight w:val="none"/>
                <w:vertAlign w:val="baseline"/>
                <w:lang w:val="en-US" w:eastAsia="zh-CN"/>
              </w:rPr>
              <w:t>周村规划管理办公室</w:t>
            </w:r>
          </w:p>
          <w:p>
            <w:pPr>
              <w:pStyle w:val="113"/>
              <w:pageBreakBefore w:val="0"/>
              <w:kinsoku/>
              <w:wordWrap/>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kern w:val="44"/>
                <w:sz w:val="21"/>
                <w:szCs w:val="20"/>
                <w:highlight w:val="none"/>
                <w:vertAlign w:val="baseline"/>
                <w:lang w:val="en-US" w:eastAsia="zh-CN"/>
              </w:rPr>
            </w:pPr>
            <w:r>
              <w:rPr>
                <w:rFonts w:hint="default" w:ascii="Times New Roman" w:hAnsi="Times New Roman" w:eastAsia="宋体" w:cs="Times New Roman"/>
                <w:kern w:val="44"/>
                <w:sz w:val="21"/>
                <w:szCs w:val="20"/>
                <w:highlight w:val="none"/>
                <w:vertAlign w:val="baseline"/>
                <w:lang w:val="en-US" w:eastAsia="zh-CN"/>
              </w:rPr>
              <w:t>国土空间</w:t>
            </w:r>
            <w:r>
              <w:rPr>
                <w:rFonts w:hint="default" w:ascii="Times New Roman" w:hAnsi="Times New Roman" w:cs="Times New Roman"/>
                <w:kern w:val="44"/>
                <w:sz w:val="21"/>
                <w:szCs w:val="20"/>
                <w:highlight w:val="none"/>
                <w:vertAlign w:val="baseline"/>
                <w:lang w:val="en-US" w:eastAsia="zh-CN"/>
              </w:rPr>
              <w:t>规划科</w:t>
            </w:r>
          </w:p>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val="en-US" w:eastAsia="zh-CN"/>
              </w:rPr>
              <w:t>6420010</w:t>
            </w:r>
          </w:p>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spacing w:val="0"/>
                <w:kern w:val="2"/>
                <w:sz w:val="21"/>
                <w:szCs w:val="21"/>
                <w:lang w:val="en-US" w:eastAsia="zh-CN" w:bidi="ar-SA"/>
              </w:rPr>
            </w:pPr>
            <w:r>
              <w:rPr>
                <w:rFonts w:hint="default" w:ascii="Times New Roman" w:hAnsi="Times New Roman" w:eastAsia="黑体" w:cs="Times New Roman"/>
                <w:spacing w:val="0"/>
                <w:kern w:val="2"/>
                <w:sz w:val="21"/>
                <w:szCs w:val="21"/>
                <w:lang w:val="en-US" w:eastAsia="zh-CN" w:bidi="ar-SA"/>
              </w:rPr>
              <w:t>税务局</w:t>
            </w:r>
          </w:p>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pacing w:val="0"/>
                <w:kern w:val="2"/>
                <w:sz w:val="21"/>
                <w:szCs w:val="20"/>
                <w:lang w:val="en-US" w:eastAsia="zh-CN" w:bidi="ar-SA"/>
              </w:rPr>
            </w:pPr>
            <w:r>
              <w:rPr>
                <w:rFonts w:hint="default" w:ascii="Times New Roman" w:hAnsi="Times New Roman" w:eastAsia="宋体" w:cs="Times New Roman"/>
                <w:spacing w:val="0"/>
                <w:kern w:val="2"/>
                <w:sz w:val="21"/>
                <w:szCs w:val="20"/>
                <w:lang w:val="en-US" w:eastAsia="zh-CN" w:bidi="ar-SA"/>
              </w:rPr>
              <w:t>税政二股</w:t>
            </w:r>
          </w:p>
          <w:p>
            <w:pPr>
              <w:pStyle w:val="113"/>
              <w:pageBreakBefore w:val="0"/>
              <w:tabs>
                <w:tab w:val="left" w:pos="630"/>
                <w:tab w:val="left" w:pos="2100"/>
              </w:tabs>
              <w:kinsoku/>
              <w:wordWrap/>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eastAsia="宋体" w:cs="Times New Roman"/>
                <w:spacing w:val="0"/>
                <w:kern w:val="2"/>
                <w:sz w:val="21"/>
                <w:szCs w:val="20"/>
                <w:lang w:val="en-US" w:eastAsia="zh-CN" w:bidi="ar-SA"/>
              </w:rPr>
              <w:t>6431137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val="en-US" w:eastAsia="zh-CN"/>
              </w:rPr>
              <w:t>22</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sz w:val="21"/>
                <w:szCs w:val="20"/>
                <w:highlight w:val="none"/>
                <w:vertAlign w:val="baseline"/>
              </w:rPr>
            </w:pPr>
            <w:r>
              <w:rPr>
                <w:rFonts w:hint="default" w:ascii="Times New Roman" w:hAnsi="Times New Roman" w:eastAsia="宋体" w:cs="Times New Roman"/>
                <w:color w:val="000000"/>
                <w:kern w:val="0"/>
                <w:sz w:val="21"/>
                <w:szCs w:val="20"/>
                <w:lang w:val="en-US" w:eastAsia="zh-CN" w:bidi="ar"/>
              </w:rPr>
              <w:t>落实国家有关规定，符合条件的企业销售自产的资源综合利用产品和提供资源综合利用劳务，可享受增值税即征即退政策；企业以《资源综合利用企业所得税优惠目录》规定的资源作为主要原材料，生产国家非限制和禁止并符合国家和行业相关标准的产品取得的收入，减按90</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计入收入总额。</w:t>
            </w:r>
          </w:p>
        </w:tc>
        <w:tc>
          <w:tcPr>
            <w:tcW w:w="3231" w:type="dxa"/>
            <w:noWrap w:val="0"/>
            <w:vAlign w:val="center"/>
          </w:tcPr>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kern w:val="44"/>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eastAsia="zh-CN"/>
              </w:rPr>
              <w:t>对于</w:t>
            </w:r>
            <w:r>
              <w:rPr>
                <w:rFonts w:hint="default" w:ascii="Times New Roman" w:hAnsi="Times New Roman" w:eastAsia="宋体" w:cs="Times New Roman"/>
                <w:sz w:val="21"/>
                <w:szCs w:val="20"/>
                <w:highlight w:val="none"/>
              </w:rPr>
              <w:t>以</w:t>
            </w:r>
            <w:r>
              <w:rPr>
                <w:rFonts w:hint="default" w:ascii="Times New Roman" w:hAnsi="Times New Roman" w:eastAsia="宋体" w:cs="Times New Roman"/>
                <w:sz w:val="21"/>
                <w:szCs w:val="20"/>
                <w:highlight w:val="none"/>
                <w:lang w:eastAsia="zh-CN"/>
              </w:rPr>
              <w:t>《</w:t>
            </w:r>
            <w:r>
              <w:rPr>
                <w:rFonts w:hint="default" w:ascii="Times New Roman" w:hAnsi="Times New Roman" w:eastAsia="宋体" w:cs="Times New Roman"/>
                <w:sz w:val="21"/>
                <w:szCs w:val="20"/>
                <w:highlight w:val="none"/>
              </w:rPr>
              <w:t>资源综合利用企业所得税优惠目录</w:t>
            </w:r>
            <w:r>
              <w:rPr>
                <w:rFonts w:hint="default" w:ascii="Times New Roman" w:hAnsi="Times New Roman" w:eastAsia="宋体" w:cs="Times New Roman"/>
                <w:sz w:val="21"/>
                <w:szCs w:val="20"/>
                <w:highlight w:val="none"/>
                <w:lang w:eastAsia="zh-CN"/>
              </w:rPr>
              <w:t>》</w:t>
            </w:r>
            <w:r>
              <w:rPr>
                <w:rFonts w:hint="default" w:ascii="Times New Roman" w:hAnsi="Times New Roman" w:eastAsia="宋体" w:cs="Times New Roman"/>
                <w:sz w:val="21"/>
                <w:szCs w:val="20"/>
                <w:highlight w:val="none"/>
              </w:rPr>
              <w:t>规定的资源作为主要原材料</w:t>
            </w:r>
            <w:r>
              <w:rPr>
                <w:rFonts w:hint="default" w:ascii="Times New Roman" w:hAnsi="Times New Roman" w:eastAsia="宋体" w:cs="Times New Roman"/>
                <w:sz w:val="21"/>
                <w:szCs w:val="20"/>
                <w:highlight w:val="none"/>
                <w:lang w:eastAsia="zh-CN"/>
              </w:rPr>
              <w:t>，</w:t>
            </w:r>
            <w:r>
              <w:rPr>
                <w:rFonts w:hint="default" w:ascii="Times New Roman" w:hAnsi="Times New Roman" w:eastAsia="宋体" w:cs="Times New Roman"/>
                <w:sz w:val="21"/>
                <w:szCs w:val="20"/>
                <w:highlight w:val="none"/>
              </w:rPr>
              <w:t>生产国家非限制和禁止并符合国家和行业相关标准产品</w:t>
            </w:r>
            <w:r>
              <w:rPr>
                <w:rFonts w:hint="default" w:ascii="Times New Roman" w:hAnsi="Times New Roman" w:eastAsia="宋体" w:cs="Times New Roman"/>
                <w:sz w:val="21"/>
                <w:szCs w:val="20"/>
                <w:highlight w:val="none"/>
                <w:lang w:eastAsia="zh-CN"/>
              </w:rPr>
              <w:t>的企业，严格落实减按</w:t>
            </w:r>
            <w:r>
              <w:rPr>
                <w:rFonts w:hint="default" w:ascii="Times New Roman" w:hAnsi="Times New Roman" w:eastAsia="宋体" w:cs="Times New Roman"/>
                <w:sz w:val="21"/>
                <w:szCs w:val="20"/>
                <w:highlight w:val="none"/>
                <w:lang w:val="en-US" w:eastAsia="zh-CN"/>
              </w:rPr>
              <w:t>90</w:t>
            </w:r>
            <w:r>
              <w:rPr>
                <w:rFonts w:hint="default" w:ascii="Times New Roman" w:hAnsi="Times New Roman" w:eastAsia="宋体" w:cs="Times New Roman"/>
                <w:sz w:val="21"/>
                <w:szCs w:val="20"/>
                <w:highlight w:val="none"/>
                <w:lang w:eastAsia="zh-CN"/>
              </w:rPr>
              <w:t>%</w:t>
            </w:r>
            <w:r>
              <w:rPr>
                <w:rFonts w:hint="default" w:ascii="Times New Roman" w:hAnsi="Times New Roman" w:eastAsia="宋体" w:cs="Times New Roman"/>
                <w:sz w:val="21"/>
                <w:szCs w:val="20"/>
                <w:highlight w:val="none"/>
              </w:rPr>
              <w:t>计入收入总额</w:t>
            </w:r>
            <w:r>
              <w:rPr>
                <w:rFonts w:hint="default" w:ascii="Times New Roman" w:hAnsi="Times New Roman" w:eastAsia="宋体" w:cs="Times New Roman"/>
                <w:sz w:val="21"/>
                <w:szCs w:val="20"/>
                <w:highlight w:val="none"/>
                <w:lang w:eastAsia="zh-CN"/>
              </w:rPr>
              <w:t>的优惠政策。</w:t>
            </w:r>
          </w:p>
        </w:tc>
        <w:tc>
          <w:tcPr>
            <w:tcW w:w="3369" w:type="dxa"/>
            <w:noWrap w:val="0"/>
            <w:vAlign w:val="center"/>
          </w:tcPr>
          <w:p>
            <w:pPr>
              <w:pStyle w:val="113"/>
              <w:keepNext w:val="0"/>
              <w:keepLines w:val="0"/>
              <w:pageBreakBefore w:val="0"/>
              <w:widowControl w:val="0"/>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sz w:val="21"/>
                <w:szCs w:val="20"/>
                <w:highlight w:val="none"/>
              </w:rPr>
            </w:pPr>
            <w:r>
              <w:rPr>
                <w:rFonts w:hint="default" w:ascii="Times New Roman" w:hAnsi="Times New Roman" w:eastAsia="宋体" w:cs="Times New Roman"/>
                <w:sz w:val="21"/>
                <w:szCs w:val="20"/>
                <w:highlight w:val="none"/>
              </w:rPr>
              <w:t>1.广泛宣传</w:t>
            </w:r>
            <w:r>
              <w:rPr>
                <w:rFonts w:hint="default" w:ascii="Times New Roman" w:hAnsi="Times New Roman" w:cs="Times New Roman"/>
                <w:sz w:val="21"/>
                <w:szCs w:val="20"/>
                <w:highlight w:val="none"/>
                <w:lang w:eastAsia="zh-CN"/>
              </w:rPr>
              <w:t>。</w:t>
            </w:r>
            <w:r>
              <w:rPr>
                <w:rFonts w:hint="default" w:ascii="Times New Roman" w:hAnsi="Times New Roman" w:eastAsia="宋体" w:cs="Times New Roman"/>
                <w:sz w:val="21"/>
                <w:szCs w:val="20"/>
                <w:highlight w:val="none"/>
              </w:rPr>
              <w:t>充分运用税务网站、微信公众号、12366服务热线以及办税服务厅等线上线下渠道，广泛宣传政策，确保纳税人全面知晓政策。</w:t>
            </w:r>
          </w:p>
          <w:p>
            <w:pPr>
              <w:pStyle w:val="113"/>
              <w:keepNext w:val="0"/>
              <w:keepLines w:val="0"/>
              <w:pageBreakBefore w:val="0"/>
              <w:widowControl w:val="0"/>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sz w:val="21"/>
                <w:szCs w:val="20"/>
                <w:highlight w:val="none"/>
                <w:lang w:eastAsia="zh-CN"/>
              </w:rPr>
            </w:pPr>
            <w:r>
              <w:rPr>
                <w:rFonts w:hint="default" w:ascii="Times New Roman" w:hAnsi="Times New Roman" w:eastAsia="宋体" w:cs="Times New Roman"/>
                <w:sz w:val="21"/>
                <w:szCs w:val="20"/>
                <w:highlight w:val="none"/>
                <w:vertAlign w:val="baseline"/>
                <w:lang w:val="en-US" w:eastAsia="zh-CN"/>
              </w:rPr>
              <w:t>2.</w:t>
            </w:r>
            <w:r>
              <w:rPr>
                <w:rFonts w:hint="default" w:ascii="Times New Roman" w:hAnsi="Times New Roman" w:eastAsia="宋体" w:cs="Times New Roman"/>
                <w:sz w:val="21"/>
                <w:szCs w:val="20"/>
                <w:highlight w:val="none"/>
              </w:rPr>
              <w:t>加强政策落实情况统计分析，及时掌握纳税人的政策享受情况，确保符合条件的企业优惠政策落实到位</w:t>
            </w:r>
            <w:r>
              <w:rPr>
                <w:rFonts w:hint="default" w:ascii="Times New Roman" w:hAnsi="Times New Roman" w:eastAsia="宋体" w:cs="Times New Roman"/>
                <w:sz w:val="21"/>
                <w:szCs w:val="20"/>
                <w:highlight w:val="none"/>
                <w:lang w:eastAsia="zh-CN"/>
              </w:rPr>
              <w:t>。</w:t>
            </w:r>
          </w:p>
          <w:p>
            <w:pPr>
              <w:pStyle w:val="113"/>
              <w:keepNext w:val="0"/>
              <w:keepLines w:val="0"/>
              <w:pageBreakBefore w:val="0"/>
              <w:widowControl w:val="0"/>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kern w:val="44"/>
                <w:sz w:val="21"/>
                <w:szCs w:val="20"/>
                <w:highlight w:val="none"/>
                <w:vertAlign w:val="baseline"/>
                <w:lang w:val="en-US" w:eastAsia="zh-CN"/>
              </w:rPr>
            </w:pPr>
            <w:r>
              <w:rPr>
                <w:rFonts w:hint="default" w:ascii="Times New Roman" w:hAnsi="Times New Roman" w:eastAsia="宋体" w:cs="Times New Roman"/>
                <w:sz w:val="21"/>
                <w:szCs w:val="20"/>
                <w:highlight w:val="none"/>
              </w:rPr>
              <w:t>3.针对从事资源利用的企业开展定期培训，确保政策全面准确落实到位。</w:t>
            </w:r>
          </w:p>
        </w:tc>
        <w:tc>
          <w:tcPr>
            <w:tcW w:w="2445" w:type="dxa"/>
            <w:noWrap w:val="0"/>
            <w:vAlign w:val="center"/>
          </w:tcPr>
          <w:p>
            <w:pPr>
              <w:pStyle w:val="114"/>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spacing w:val="0"/>
                <w:kern w:val="2"/>
                <w:sz w:val="21"/>
                <w:szCs w:val="21"/>
                <w:lang w:val="en-US" w:eastAsia="zh-CN" w:bidi="ar-SA"/>
              </w:rPr>
            </w:pPr>
            <w:r>
              <w:rPr>
                <w:rFonts w:hint="default" w:ascii="Times New Roman" w:hAnsi="Times New Roman" w:eastAsia="黑体" w:cs="Times New Roman"/>
                <w:spacing w:val="0"/>
                <w:kern w:val="2"/>
                <w:sz w:val="21"/>
                <w:szCs w:val="21"/>
                <w:lang w:val="en-US" w:eastAsia="zh-CN" w:bidi="ar-SA"/>
              </w:rPr>
              <w:t>区税务局</w:t>
            </w:r>
          </w:p>
          <w:p>
            <w:pPr>
              <w:pStyle w:val="114"/>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pacing w:val="0"/>
                <w:kern w:val="2"/>
                <w:sz w:val="21"/>
                <w:szCs w:val="20"/>
                <w:lang w:val="en-US" w:eastAsia="zh-CN" w:bidi="ar-SA"/>
              </w:rPr>
            </w:pPr>
            <w:r>
              <w:rPr>
                <w:rFonts w:hint="default" w:ascii="Times New Roman" w:hAnsi="Times New Roman" w:eastAsia="宋体" w:cs="Times New Roman"/>
                <w:spacing w:val="0"/>
                <w:kern w:val="2"/>
                <w:sz w:val="21"/>
                <w:szCs w:val="20"/>
                <w:lang w:val="en-US" w:eastAsia="zh-CN" w:bidi="ar-SA"/>
              </w:rPr>
              <w:t>税政二股、税政一股</w:t>
            </w:r>
          </w:p>
          <w:p>
            <w:pPr>
              <w:pStyle w:val="113"/>
              <w:pageBreakBefore w:val="0"/>
              <w:widowControl w:val="0"/>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kern w:val="44"/>
                <w:sz w:val="21"/>
                <w:szCs w:val="20"/>
                <w:vertAlign w:val="baseline"/>
                <w:lang w:val="en-US" w:eastAsia="zh-CN"/>
              </w:rPr>
            </w:pPr>
            <w:r>
              <w:rPr>
                <w:rFonts w:hint="default" w:ascii="Times New Roman" w:hAnsi="Times New Roman" w:eastAsia="宋体" w:cs="Times New Roman"/>
                <w:spacing w:val="0"/>
                <w:kern w:val="2"/>
                <w:sz w:val="21"/>
                <w:szCs w:val="20"/>
                <w:lang w:val="en-US" w:eastAsia="zh-CN" w:bidi="ar-SA"/>
              </w:rPr>
              <w:t>6432935</w:t>
            </w:r>
            <w:r>
              <w:rPr>
                <w:rFonts w:hint="default" w:ascii="Times New Roman" w:hAnsi="Times New Roman" w:cs="Times New Roman"/>
                <w:spacing w:val="0"/>
                <w:kern w:val="2"/>
                <w:sz w:val="21"/>
                <w:szCs w:val="20"/>
                <w:lang w:val="en-US" w:eastAsia="zh-CN" w:bidi="ar-SA"/>
              </w:rPr>
              <w:t>、</w:t>
            </w:r>
            <w:r>
              <w:rPr>
                <w:rFonts w:hint="default" w:ascii="Times New Roman" w:hAnsi="Times New Roman" w:eastAsia="宋体" w:cs="Times New Roman"/>
                <w:spacing w:val="0"/>
                <w:kern w:val="2"/>
                <w:sz w:val="21"/>
                <w:szCs w:val="20"/>
                <w:lang w:val="en-US" w:eastAsia="zh-CN" w:bidi="ar-SA"/>
              </w:rPr>
              <w:t>6054272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val="en-US" w:eastAsia="zh-CN"/>
              </w:rPr>
              <w:t>23</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rPr>
                <w:rFonts w:hint="default" w:ascii="Times New Roman" w:hAnsi="Times New Roman" w:eastAsia="宋体" w:cs="Times New Roman"/>
                <w:sz w:val="21"/>
                <w:szCs w:val="20"/>
                <w:highlight w:val="none"/>
                <w:vertAlign w:val="baseline"/>
              </w:rPr>
            </w:pPr>
            <w:r>
              <w:rPr>
                <w:rFonts w:hint="default" w:ascii="Times New Roman" w:hAnsi="Times New Roman" w:eastAsia="宋体" w:cs="Times New Roman"/>
                <w:color w:val="000000"/>
                <w:kern w:val="0"/>
                <w:sz w:val="21"/>
                <w:szCs w:val="20"/>
                <w:lang w:val="en-US" w:eastAsia="zh-CN" w:bidi="ar"/>
              </w:rPr>
              <w:t>对行驶山东省内高速公路安装ETC套装设备的货车用户实行85折通行费优惠，政策执行期延长至2025年12月31日。</w:t>
            </w:r>
          </w:p>
        </w:tc>
        <w:tc>
          <w:tcPr>
            <w:tcW w:w="3231" w:type="dxa"/>
            <w:noWrap w:val="0"/>
            <w:vAlign w:val="center"/>
          </w:tcPr>
          <w:p>
            <w:pPr>
              <w:pStyle w:val="113"/>
              <w:keepNext w:val="0"/>
              <w:keepLines w:val="0"/>
              <w:pageBreakBefore w:val="0"/>
              <w:tabs>
                <w:tab w:val="left" w:pos="630"/>
                <w:tab w:val="left" w:pos="2100"/>
              </w:tabs>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rPr>
                <w:rFonts w:hint="default" w:ascii="Times New Roman" w:hAnsi="Times New Roman" w:eastAsia="宋体" w:cs="Times New Roman"/>
                <w:spacing w:val="0"/>
                <w:kern w:val="2"/>
                <w:sz w:val="21"/>
                <w:szCs w:val="20"/>
                <w:lang w:val="en-US" w:eastAsia="zh-CN"/>
              </w:rPr>
            </w:pPr>
            <w:r>
              <w:rPr>
                <w:rFonts w:hint="default" w:ascii="Times New Roman" w:hAnsi="Times New Roman" w:eastAsia="宋体" w:cs="Times New Roman"/>
                <w:spacing w:val="0"/>
                <w:sz w:val="21"/>
                <w:szCs w:val="20"/>
                <w:lang w:val="en-US" w:eastAsia="zh-CN"/>
              </w:rPr>
              <w:t>因相关工作由山东高速集团负责，此项政策不涉及我区。</w:t>
            </w:r>
          </w:p>
        </w:tc>
        <w:tc>
          <w:tcPr>
            <w:tcW w:w="3369" w:type="dxa"/>
            <w:noWrap w:val="0"/>
            <w:vAlign w:val="center"/>
          </w:tcPr>
          <w:p>
            <w:pPr>
              <w:pStyle w:val="113"/>
              <w:keepNext w:val="0"/>
              <w:keepLines w:val="0"/>
              <w:pageBreakBefore w:val="0"/>
              <w:tabs>
                <w:tab w:val="left" w:pos="630"/>
                <w:tab w:val="left" w:pos="2100"/>
              </w:tabs>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eastAsia="宋体" w:cs="Times New Roman"/>
                <w:spacing w:val="0"/>
                <w:kern w:val="2"/>
                <w:sz w:val="21"/>
                <w:szCs w:val="20"/>
                <w:lang w:val="en-US" w:eastAsia="zh-CN"/>
              </w:rPr>
            </w:pPr>
            <w:r>
              <w:rPr>
                <w:rFonts w:hint="eastAsia" w:ascii="Times New Roman" w:hAnsi="Times New Roman" w:eastAsia="宋体" w:cs="Times New Roman"/>
                <w:color w:val="000000"/>
                <w:kern w:val="0"/>
                <w:sz w:val="21"/>
                <w:szCs w:val="36"/>
                <w:lang w:val="en-US" w:eastAsia="zh-CN" w:bidi="ar"/>
              </w:rPr>
              <w:t>—</w:t>
            </w:r>
          </w:p>
        </w:tc>
        <w:tc>
          <w:tcPr>
            <w:tcW w:w="24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黑体" w:cs="Times New Roman"/>
                <w:spacing w:val="0"/>
                <w:sz w:val="21"/>
                <w:szCs w:val="21"/>
                <w:lang w:val="en-US" w:eastAsia="zh-CN"/>
              </w:rPr>
            </w:pPr>
            <w:r>
              <w:rPr>
                <w:rFonts w:hint="default" w:ascii="Times New Roman" w:hAnsi="Times New Roman" w:eastAsia="黑体" w:cs="Times New Roman"/>
                <w:sz w:val="21"/>
                <w:szCs w:val="21"/>
                <w:highlight w:val="none"/>
                <w:vertAlign w:val="baseline"/>
                <w:lang w:val="en-US" w:eastAsia="zh-CN"/>
              </w:rPr>
              <w:t>区交通运输局</w:t>
            </w:r>
          </w:p>
          <w:p>
            <w:pPr>
              <w:pStyle w:val="113"/>
              <w:keepNext w:val="0"/>
              <w:keepLines w:val="0"/>
              <w:pageBreakBefore w:val="0"/>
              <w:tabs>
                <w:tab w:val="left" w:pos="630"/>
                <w:tab w:val="left" w:pos="2100"/>
              </w:tabs>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eastAsia="宋体" w:cs="Times New Roman"/>
                <w:spacing w:val="0"/>
                <w:sz w:val="21"/>
                <w:szCs w:val="20"/>
                <w:lang w:val="en-US" w:eastAsia="zh-CN"/>
              </w:rPr>
            </w:pPr>
            <w:r>
              <w:rPr>
                <w:rFonts w:hint="default" w:ascii="Times New Roman" w:hAnsi="Times New Roman" w:eastAsia="宋体" w:cs="Times New Roman"/>
                <w:spacing w:val="0"/>
                <w:sz w:val="21"/>
                <w:szCs w:val="20"/>
                <w:lang w:val="en-US" w:eastAsia="zh-CN"/>
              </w:rPr>
              <w:t>办公室</w:t>
            </w:r>
          </w:p>
          <w:p>
            <w:pPr>
              <w:pStyle w:val="113"/>
              <w:keepNext w:val="0"/>
              <w:keepLines w:val="0"/>
              <w:pageBreakBefore w:val="0"/>
              <w:tabs>
                <w:tab w:val="left" w:pos="630"/>
                <w:tab w:val="left" w:pos="2100"/>
              </w:tabs>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eastAsia="宋体" w:cs="Times New Roman"/>
                <w:spacing w:val="0"/>
                <w:kern w:val="2"/>
                <w:sz w:val="21"/>
                <w:szCs w:val="20"/>
                <w:lang w:val="en-US" w:eastAsia="zh-CN"/>
              </w:rPr>
            </w:pPr>
            <w:r>
              <w:rPr>
                <w:rFonts w:hint="default" w:ascii="Times New Roman" w:hAnsi="Times New Roman" w:eastAsia="宋体" w:cs="Times New Roman"/>
                <w:spacing w:val="0"/>
                <w:sz w:val="21"/>
                <w:szCs w:val="20"/>
                <w:lang w:val="en-US" w:eastAsia="zh-CN"/>
              </w:rPr>
              <w:t>6038800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val="en-US" w:eastAsia="zh-CN"/>
              </w:rPr>
              <w:t>24</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rPr>
                <w:rFonts w:hint="default" w:ascii="Times New Roman" w:hAnsi="Times New Roman" w:eastAsia="宋体" w:cs="Times New Roman"/>
                <w:sz w:val="21"/>
                <w:szCs w:val="20"/>
                <w:highlight w:val="none"/>
                <w:vertAlign w:val="baseline"/>
              </w:rPr>
            </w:pPr>
            <w:r>
              <w:rPr>
                <w:rFonts w:hint="default" w:ascii="Times New Roman" w:hAnsi="Times New Roman" w:eastAsia="宋体" w:cs="Times New Roman"/>
                <w:color w:val="000000"/>
                <w:kern w:val="0"/>
                <w:sz w:val="21"/>
                <w:szCs w:val="20"/>
                <w:lang w:val="en-US" w:eastAsia="zh-CN" w:bidi="ar"/>
              </w:rPr>
              <w:t>对纳入省级重点基础设施项目的疏港铁路、大宗货物年运量150万吨以上铁路专用线，优先保障项目合理用地需求，推动沿海主要港口集装箱、大宗干散货港区实现与铁路直接连通，解决铁路运输</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前后一公里</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问题。进一步优化代理收费、专用线收费，有效降低铁路运输成本。</w:t>
            </w:r>
          </w:p>
        </w:tc>
        <w:tc>
          <w:tcPr>
            <w:tcW w:w="3231" w:type="dxa"/>
            <w:noWrap w:val="0"/>
            <w:vAlign w:val="center"/>
          </w:tcPr>
          <w:p>
            <w:pPr>
              <w:pStyle w:val="113"/>
              <w:keepNext w:val="0"/>
              <w:keepLines w:val="0"/>
              <w:pageBreakBefore w:val="0"/>
              <w:tabs>
                <w:tab w:val="left" w:pos="630"/>
                <w:tab w:val="left" w:pos="2100"/>
              </w:tabs>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rPr>
                <w:rFonts w:hint="default" w:ascii="Times New Roman" w:hAnsi="Times New Roman" w:eastAsia="宋体" w:cs="Times New Roman"/>
                <w:spacing w:val="0"/>
                <w:kern w:val="2"/>
                <w:sz w:val="21"/>
                <w:szCs w:val="20"/>
                <w:lang w:val="en-US" w:eastAsia="zh-CN"/>
              </w:rPr>
            </w:pPr>
            <w:r>
              <w:rPr>
                <w:rFonts w:hint="default" w:ascii="Times New Roman" w:hAnsi="Times New Roman" w:eastAsia="宋体" w:cs="Times New Roman"/>
                <w:spacing w:val="0"/>
                <w:sz w:val="21"/>
                <w:szCs w:val="20"/>
                <w:lang w:val="en-US" w:eastAsia="zh-CN"/>
              </w:rPr>
              <w:t>因2024年我区无纳入省级重点基础设施项目的疏港铁路和运量150吨万以上铁路专用线，此项政策不涉及我区。</w:t>
            </w:r>
          </w:p>
        </w:tc>
        <w:tc>
          <w:tcPr>
            <w:tcW w:w="3369" w:type="dxa"/>
            <w:noWrap w:val="0"/>
            <w:vAlign w:val="center"/>
          </w:tcPr>
          <w:p>
            <w:pPr>
              <w:pStyle w:val="113"/>
              <w:keepNext w:val="0"/>
              <w:keepLines w:val="0"/>
              <w:pageBreakBefore w:val="0"/>
              <w:tabs>
                <w:tab w:val="left" w:pos="630"/>
                <w:tab w:val="left" w:pos="2100"/>
              </w:tabs>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eastAsia="宋体" w:cs="Times New Roman"/>
                <w:spacing w:val="0"/>
                <w:kern w:val="2"/>
                <w:sz w:val="21"/>
                <w:szCs w:val="20"/>
                <w:lang w:val="en-US" w:eastAsia="zh-CN"/>
              </w:rPr>
            </w:pPr>
            <w:r>
              <w:rPr>
                <w:rFonts w:hint="eastAsia" w:ascii="Times New Roman" w:hAnsi="Times New Roman" w:eastAsia="宋体" w:cs="Times New Roman"/>
                <w:color w:val="000000"/>
                <w:kern w:val="0"/>
                <w:sz w:val="21"/>
                <w:szCs w:val="36"/>
                <w:lang w:val="en-US" w:eastAsia="zh-CN" w:bidi="ar"/>
              </w:rPr>
              <w:t>—</w:t>
            </w:r>
          </w:p>
        </w:tc>
        <w:tc>
          <w:tcPr>
            <w:tcW w:w="24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黑体" w:cs="Times New Roman"/>
                <w:spacing w:val="0"/>
                <w:sz w:val="21"/>
                <w:szCs w:val="21"/>
                <w:lang w:val="en-US" w:eastAsia="zh-CN"/>
              </w:rPr>
            </w:pPr>
            <w:r>
              <w:rPr>
                <w:rFonts w:hint="default" w:ascii="Times New Roman" w:hAnsi="Times New Roman" w:eastAsia="黑体" w:cs="Times New Roman"/>
                <w:sz w:val="21"/>
                <w:szCs w:val="21"/>
                <w:highlight w:val="none"/>
                <w:vertAlign w:val="baseline"/>
                <w:lang w:val="en-US" w:eastAsia="zh-CN"/>
              </w:rPr>
              <w:t>区交通运输局</w:t>
            </w:r>
          </w:p>
          <w:p>
            <w:pPr>
              <w:pStyle w:val="113"/>
              <w:keepNext w:val="0"/>
              <w:keepLines w:val="0"/>
              <w:pageBreakBefore w:val="0"/>
              <w:tabs>
                <w:tab w:val="left" w:pos="630"/>
                <w:tab w:val="left" w:pos="2100"/>
              </w:tabs>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eastAsia="宋体" w:cs="Times New Roman"/>
                <w:spacing w:val="0"/>
                <w:sz w:val="21"/>
                <w:szCs w:val="20"/>
                <w:lang w:val="en-US" w:eastAsia="zh-CN"/>
              </w:rPr>
            </w:pPr>
            <w:r>
              <w:rPr>
                <w:rFonts w:hint="default" w:ascii="Times New Roman" w:hAnsi="Times New Roman" w:eastAsia="宋体" w:cs="Times New Roman"/>
                <w:spacing w:val="0"/>
                <w:sz w:val="21"/>
                <w:szCs w:val="20"/>
                <w:lang w:val="en-US" w:eastAsia="zh-CN"/>
              </w:rPr>
              <w:t>综合运输管理科</w:t>
            </w:r>
          </w:p>
          <w:p>
            <w:pPr>
              <w:pStyle w:val="113"/>
              <w:keepNext w:val="0"/>
              <w:keepLines w:val="0"/>
              <w:pageBreakBefore w:val="0"/>
              <w:tabs>
                <w:tab w:val="left" w:pos="630"/>
                <w:tab w:val="left" w:pos="2100"/>
              </w:tabs>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eastAsia="宋体" w:cs="Times New Roman"/>
                <w:spacing w:val="0"/>
                <w:sz w:val="21"/>
                <w:szCs w:val="20"/>
                <w:lang w:val="en-US" w:eastAsia="zh-CN"/>
              </w:rPr>
            </w:pPr>
            <w:r>
              <w:rPr>
                <w:rFonts w:hint="default" w:ascii="Times New Roman" w:hAnsi="Times New Roman" w:eastAsia="宋体" w:cs="Times New Roman"/>
                <w:spacing w:val="0"/>
                <w:sz w:val="21"/>
                <w:szCs w:val="20"/>
                <w:lang w:val="en-US" w:eastAsia="zh-CN"/>
              </w:rPr>
              <w:t>6038876</w:t>
            </w:r>
          </w:p>
          <w:p>
            <w:pPr>
              <w:pStyle w:val="114"/>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区发展改革局</w:t>
            </w:r>
          </w:p>
          <w:p>
            <w:pPr>
              <w:pStyle w:val="114"/>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0"/>
              <w:rPr>
                <w:rFonts w:hint="default" w:ascii="Times New Roman" w:hAnsi="Times New Roman" w:eastAsia="宋体" w:cs="Times New Roman"/>
                <w:sz w:val="21"/>
                <w:szCs w:val="20"/>
              </w:rPr>
            </w:pPr>
            <w:r>
              <w:rPr>
                <w:rFonts w:hint="default" w:ascii="Times New Roman" w:hAnsi="Times New Roman" w:eastAsia="宋体" w:cs="Times New Roman"/>
                <w:sz w:val="21"/>
                <w:szCs w:val="20"/>
              </w:rPr>
              <w:t>价格科</w:t>
            </w:r>
          </w:p>
          <w:p>
            <w:pPr>
              <w:pStyle w:val="114"/>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0"/>
              <w:rPr>
                <w:rFonts w:hint="default" w:ascii="Times New Roman" w:hAnsi="Times New Roman" w:eastAsia="宋体" w:cs="Times New Roman"/>
                <w:sz w:val="21"/>
                <w:szCs w:val="20"/>
              </w:rPr>
            </w:pPr>
            <w:r>
              <w:rPr>
                <w:rFonts w:hint="default" w:ascii="Times New Roman" w:hAnsi="Times New Roman" w:eastAsia="宋体" w:cs="Times New Roman"/>
                <w:sz w:val="21"/>
                <w:szCs w:val="20"/>
              </w:rPr>
              <w:t>6195227</w:t>
            </w:r>
          </w:p>
          <w:p>
            <w:pPr>
              <w:pStyle w:val="114"/>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eastAsia="宋体" w:cs="Times New Roman"/>
                <w:spacing w:val="6"/>
                <w:kern w:val="2"/>
                <w:sz w:val="21"/>
                <w:szCs w:val="21"/>
                <w:lang w:val="en-US" w:eastAsia="zh-CN" w:bidi="ar-SA"/>
              </w:rPr>
            </w:pPr>
            <w:r>
              <w:rPr>
                <w:rFonts w:hint="default" w:ascii="Times New Roman" w:hAnsi="Times New Roman" w:eastAsia="黑体" w:cs="Times New Roman"/>
                <w:spacing w:val="6"/>
                <w:kern w:val="2"/>
                <w:sz w:val="21"/>
                <w:szCs w:val="21"/>
                <w:lang w:val="en-US" w:eastAsia="zh-CN" w:bidi="ar-SA"/>
              </w:rPr>
              <w:t>区自然资源局</w:t>
            </w:r>
          </w:p>
          <w:p>
            <w:pPr>
              <w:pStyle w:val="114"/>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eastAsia="宋体" w:cs="Times New Roman"/>
                <w:color w:val="000000"/>
                <w:kern w:val="0"/>
                <w:sz w:val="21"/>
                <w:szCs w:val="20"/>
                <w:lang w:val="en-US" w:eastAsia="zh-CN" w:bidi="ar"/>
              </w:rPr>
            </w:pPr>
            <w:r>
              <w:rPr>
                <w:rFonts w:hint="default" w:ascii="Times New Roman" w:hAnsi="Times New Roman" w:eastAsia="宋体" w:cs="Times New Roman"/>
                <w:color w:val="000000"/>
                <w:kern w:val="0"/>
                <w:sz w:val="21"/>
                <w:szCs w:val="20"/>
                <w:lang w:val="en-US" w:eastAsia="zh-CN" w:bidi="ar"/>
              </w:rPr>
              <w:t>空间规划与耕地保护科</w:t>
            </w:r>
          </w:p>
          <w:p>
            <w:pPr>
              <w:pStyle w:val="114"/>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eastAsia="宋体" w:cs="Times New Roman"/>
                <w:spacing w:val="6"/>
                <w:kern w:val="2"/>
                <w:sz w:val="21"/>
                <w:szCs w:val="20"/>
                <w:lang w:val="en-US" w:eastAsia="zh-CN" w:bidi="ar-SA"/>
              </w:rPr>
              <w:t>6451027</w:t>
            </w:r>
          </w:p>
          <w:p>
            <w:pPr>
              <w:pStyle w:val="113"/>
              <w:keepNext w:val="0"/>
              <w:keepLines w:val="0"/>
              <w:pageBreakBefore w:val="0"/>
              <w:tabs>
                <w:tab w:val="left" w:pos="630"/>
                <w:tab w:val="left" w:pos="2100"/>
              </w:tabs>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eastAsia="黑体" w:cs="Times New Roman"/>
                <w:spacing w:val="0"/>
                <w:sz w:val="21"/>
                <w:szCs w:val="21"/>
                <w:highlight w:val="none"/>
                <w:lang w:val="en-US" w:eastAsia="zh-CN"/>
              </w:rPr>
            </w:pPr>
            <w:r>
              <w:rPr>
                <w:rFonts w:hint="default" w:ascii="Times New Roman" w:hAnsi="Times New Roman" w:eastAsia="黑体" w:cs="Times New Roman"/>
                <w:spacing w:val="0"/>
                <w:sz w:val="21"/>
                <w:szCs w:val="21"/>
                <w:highlight w:val="none"/>
                <w:lang w:val="en-US" w:eastAsia="zh-CN"/>
              </w:rPr>
              <w:t>周村规划管理办公室</w:t>
            </w:r>
          </w:p>
          <w:p>
            <w:pPr>
              <w:pStyle w:val="114"/>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eastAsia="宋体" w:cs="Times New Roman"/>
                <w:color w:val="000000"/>
                <w:kern w:val="0"/>
                <w:sz w:val="21"/>
                <w:szCs w:val="20"/>
                <w:lang w:val="en-US" w:eastAsia="zh-CN" w:bidi="ar"/>
              </w:rPr>
            </w:pPr>
            <w:r>
              <w:rPr>
                <w:rFonts w:hint="default" w:ascii="Times New Roman" w:hAnsi="Times New Roman" w:eastAsia="宋体" w:cs="Times New Roman"/>
                <w:color w:val="000000"/>
                <w:kern w:val="0"/>
                <w:sz w:val="21"/>
                <w:szCs w:val="20"/>
                <w:lang w:val="en-US" w:eastAsia="zh-CN" w:bidi="ar"/>
              </w:rPr>
              <w:t>国土空间规划科</w:t>
            </w:r>
          </w:p>
          <w:p>
            <w:pPr>
              <w:pStyle w:val="113"/>
              <w:keepNext w:val="0"/>
              <w:keepLines w:val="0"/>
              <w:pageBreakBefore w:val="0"/>
              <w:tabs>
                <w:tab w:val="left" w:pos="630"/>
                <w:tab w:val="left" w:pos="2100"/>
              </w:tabs>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eastAsia="宋体" w:cs="Times New Roman"/>
                <w:spacing w:val="0"/>
                <w:sz w:val="21"/>
                <w:szCs w:val="20"/>
                <w:highlight w:val="none"/>
                <w:lang w:val="en-US" w:eastAsia="zh-CN"/>
              </w:rPr>
            </w:pPr>
            <w:r>
              <w:rPr>
                <w:rFonts w:hint="default" w:ascii="Times New Roman" w:hAnsi="Times New Roman" w:eastAsia="宋体" w:cs="Times New Roman"/>
                <w:spacing w:val="0"/>
                <w:sz w:val="21"/>
                <w:szCs w:val="20"/>
                <w:highlight w:val="none"/>
                <w:lang w:val="en-US" w:eastAsia="zh-CN"/>
              </w:rPr>
              <w:t>6420010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val="en-US" w:eastAsia="zh-CN"/>
              </w:rPr>
              <w:t>25</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rPr>
                <w:rFonts w:hint="default" w:ascii="Times New Roman" w:hAnsi="Times New Roman" w:eastAsia="宋体" w:cs="Times New Roman"/>
                <w:sz w:val="21"/>
                <w:szCs w:val="20"/>
                <w:highlight w:val="none"/>
                <w:vertAlign w:val="baseline"/>
              </w:rPr>
            </w:pPr>
            <w:r>
              <w:rPr>
                <w:rFonts w:hint="default" w:ascii="Times New Roman" w:hAnsi="Times New Roman" w:eastAsia="宋体" w:cs="Times New Roman"/>
                <w:color w:val="000000"/>
                <w:kern w:val="0"/>
                <w:sz w:val="21"/>
                <w:szCs w:val="20"/>
                <w:lang w:val="en-US" w:eastAsia="zh-CN" w:bidi="ar"/>
              </w:rPr>
              <w:t>对通行京杭运河（包括支流航道）山东段的集装箱船舶实施免费过闸。对在小清河航行的船舶通行费、过闸费给予全额补助，政策执行期至2025年12月31日，其中2024年补助总额度最高2000万元。</w:t>
            </w:r>
          </w:p>
        </w:tc>
        <w:tc>
          <w:tcPr>
            <w:tcW w:w="3231" w:type="dxa"/>
            <w:noWrap w:val="0"/>
            <w:vAlign w:val="center"/>
          </w:tcPr>
          <w:p>
            <w:pPr>
              <w:pStyle w:val="113"/>
              <w:keepNext w:val="0"/>
              <w:keepLines w:val="0"/>
              <w:pageBreakBefore w:val="0"/>
              <w:tabs>
                <w:tab w:val="left" w:pos="630"/>
                <w:tab w:val="left" w:pos="2100"/>
              </w:tabs>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rPr>
                <w:rFonts w:hint="default" w:ascii="Times New Roman" w:hAnsi="Times New Roman" w:eastAsia="宋体" w:cs="Times New Roman"/>
                <w:spacing w:val="0"/>
                <w:kern w:val="2"/>
                <w:sz w:val="21"/>
                <w:szCs w:val="20"/>
                <w:lang w:val="en-US" w:eastAsia="zh-CN"/>
              </w:rPr>
            </w:pPr>
            <w:r>
              <w:rPr>
                <w:rFonts w:hint="eastAsia" w:ascii="Times New Roman" w:hAnsi="Times New Roman" w:cs="Times New Roman"/>
                <w:spacing w:val="0"/>
                <w:sz w:val="21"/>
                <w:szCs w:val="20"/>
                <w:lang w:val="en-US" w:eastAsia="zh-CN"/>
              </w:rPr>
              <w:t>因</w:t>
            </w:r>
            <w:r>
              <w:rPr>
                <w:rFonts w:hint="default" w:ascii="Times New Roman" w:hAnsi="Times New Roman" w:eastAsia="宋体" w:cs="Times New Roman"/>
                <w:spacing w:val="0"/>
                <w:sz w:val="21"/>
                <w:szCs w:val="20"/>
                <w:lang w:val="en-US" w:eastAsia="zh-CN"/>
              </w:rPr>
              <w:t>我区无航运企业及船舶，不符合奖补标准，此项政策不涉及</w:t>
            </w:r>
            <w:r>
              <w:rPr>
                <w:rFonts w:hint="eastAsia" w:ascii="Times New Roman" w:hAnsi="Times New Roman" w:cs="Times New Roman"/>
                <w:spacing w:val="0"/>
                <w:sz w:val="21"/>
                <w:szCs w:val="20"/>
                <w:lang w:val="en-US" w:eastAsia="zh-CN"/>
              </w:rPr>
              <w:t>我区</w:t>
            </w:r>
            <w:r>
              <w:rPr>
                <w:rFonts w:hint="default" w:ascii="Times New Roman" w:hAnsi="Times New Roman" w:eastAsia="宋体" w:cs="Times New Roman"/>
                <w:spacing w:val="0"/>
                <w:sz w:val="21"/>
                <w:szCs w:val="20"/>
                <w:lang w:val="en-US" w:eastAsia="zh-CN"/>
              </w:rPr>
              <w:t>。</w:t>
            </w:r>
          </w:p>
        </w:tc>
        <w:tc>
          <w:tcPr>
            <w:tcW w:w="3369" w:type="dxa"/>
            <w:noWrap w:val="0"/>
            <w:vAlign w:val="center"/>
          </w:tcPr>
          <w:p>
            <w:pPr>
              <w:pStyle w:val="113"/>
              <w:keepNext w:val="0"/>
              <w:keepLines w:val="0"/>
              <w:pageBreakBefore w:val="0"/>
              <w:tabs>
                <w:tab w:val="left" w:pos="630"/>
                <w:tab w:val="left" w:pos="2100"/>
              </w:tabs>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eastAsia="宋体" w:cs="Times New Roman"/>
                <w:spacing w:val="0"/>
                <w:kern w:val="2"/>
                <w:sz w:val="21"/>
                <w:szCs w:val="20"/>
                <w:lang w:val="en-US" w:eastAsia="zh-CN"/>
              </w:rPr>
            </w:pPr>
            <w:r>
              <w:rPr>
                <w:rFonts w:hint="eastAsia" w:ascii="Times New Roman" w:hAnsi="Times New Roman" w:eastAsia="宋体" w:cs="Times New Roman"/>
                <w:color w:val="000000"/>
                <w:kern w:val="0"/>
                <w:sz w:val="21"/>
                <w:szCs w:val="36"/>
                <w:lang w:val="en-US" w:eastAsia="zh-CN" w:bidi="ar"/>
              </w:rPr>
              <w:t>—</w:t>
            </w:r>
          </w:p>
        </w:tc>
        <w:tc>
          <w:tcPr>
            <w:tcW w:w="24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黑体" w:cs="Times New Roman"/>
                <w:sz w:val="21"/>
                <w:szCs w:val="21"/>
                <w:highlight w:val="none"/>
                <w:vertAlign w:val="baseline"/>
                <w:lang w:val="en-US" w:eastAsia="zh-CN"/>
              </w:rPr>
            </w:pPr>
            <w:r>
              <w:rPr>
                <w:rFonts w:hint="default" w:ascii="Times New Roman" w:hAnsi="Times New Roman" w:eastAsia="黑体" w:cs="Times New Roman"/>
                <w:sz w:val="21"/>
                <w:szCs w:val="21"/>
                <w:highlight w:val="none"/>
                <w:vertAlign w:val="baseline"/>
                <w:lang w:val="en-US" w:eastAsia="zh-CN"/>
              </w:rPr>
              <w:t>区交通运输局</w:t>
            </w:r>
          </w:p>
          <w:p>
            <w:pPr>
              <w:pStyle w:val="114"/>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eastAsia="宋体" w:cs="Times New Roman"/>
                <w:color w:val="000000"/>
                <w:kern w:val="0"/>
                <w:sz w:val="21"/>
                <w:szCs w:val="20"/>
                <w:lang w:val="en-US" w:eastAsia="zh-CN" w:bidi="ar"/>
              </w:rPr>
            </w:pPr>
            <w:r>
              <w:rPr>
                <w:rFonts w:hint="default" w:ascii="Times New Roman" w:hAnsi="Times New Roman" w:eastAsia="宋体" w:cs="Times New Roman"/>
                <w:color w:val="000000"/>
                <w:kern w:val="0"/>
                <w:sz w:val="21"/>
                <w:szCs w:val="20"/>
                <w:lang w:val="en-US" w:eastAsia="zh-CN" w:bidi="ar"/>
              </w:rPr>
              <w:t>综合运输管理科</w:t>
            </w:r>
          </w:p>
          <w:p>
            <w:pPr>
              <w:pStyle w:val="113"/>
              <w:keepNext w:val="0"/>
              <w:keepLines w:val="0"/>
              <w:pageBreakBefore w:val="0"/>
              <w:tabs>
                <w:tab w:val="left" w:pos="630"/>
                <w:tab w:val="left" w:pos="2100"/>
              </w:tabs>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eastAsia="宋体" w:cs="Times New Roman"/>
                <w:spacing w:val="0"/>
                <w:sz w:val="21"/>
                <w:szCs w:val="20"/>
                <w:lang w:val="en-US" w:eastAsia="zh-CN"/>
              </w:rPr>
            </w:pPr>
            <w:r>
              <w:rPr>
                <w:rFonts w:hint="default" w:ascii="Times New Roman" w:hAnsi="Times New Roman" w:eastAsia="宋体" w:cs="Times New Roman"/>
                <w:spacing w:val="0"/>
                <w:sz w:val="21"/>
                <w:szCs w:val="20"/>
                <w:lang w:val="en-US" w:eastAsia="zh-CN"/>
              </w:rPr>
              <w:t>6038876</w:t>
            </w:r>
          </w:p>
          <w:p>
            <w:pPr>
              <w:pStyle w:val="113"/>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eastAsia="黑体" w:cs="Times New Roman"/>
                <w:sz w:val="21"/>
                <w:szCs w:val="21"/>
                <w:highlight w:val="none"/>
                <w:vertAlign w:val="baseline"/>
                <w:lang w:val="en-US" w:eastAsia="zh-CN"/>
              </w:rPr>
            </w:pPr>
            <w:r>
              <w:rPr>
                <w:rFonts w:hint="default" w:ascii="Times New Roman" w:hAnsi="Times New Roman" w:eastAsia="黑体" w:cs="Times New Roman"/>
                <w:sz w:val="21"/>
                <w:szCs w:val="21"/>
                <w:highlight w:val="none"/>
                <w:vertAlign w:val="baseline"/>
                <w:lang w:val="en-US" w:eastAsia="zh-CN"/>
              </w:rPr>
              <w:t>区财政局</w:t>
            </w:r>
          </w:p>
          <w:p>
            <w:pPr>
              <w:pStyle w:val="114"/>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eastAsia="宋体" w:cs="Times New Roman"/>
                <w:color w:val="000000"/>
                <w:kern w:val="0"/>
                <w:sz w:val="21"/>
                <w:szCs w:val="20"/>
                <w:lang w:val="en-US" w:eastAsia="zh-CN" w:bidi="ar"/>
              </w:rPr>
            </w:pPr>
            <w:r>
              <w:rPr>
                <w:rFonts w:hint="default" w:ascii="Times New Roman" w:hAnsi="Times New Roman" w:eastAsia="宋体" w:cs="Times New Roman"/>
                <w:color w:val="000000"/>
                <w:kern w:val="0"/>
                <w:sz w:val="21"/>
                <w:szCs w:val="20"/>
                <w:lang w:val="en-US" w:eastAsia="zh-CN" w:bidi="ar"/>
              </w:rPr>
              <w:t>经济建设科</w:t>
            </w:r>
          </w:p>
          <w:p>
            <w:pPr>
              <w:pStyle w:val="113"/>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eastAsia="宋体" w:cs="Times New Roman"/>
                <w:spacing w:val="0"/>
                <w:sz w:val="21"/>
                <w:szCs w:val="20"/>
                <w:lang w:val="en-US" w:eastAsia="zh-CN"/>
              </w:rPr>
              <w:t>7878011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cs="Times New Roman"/>
                <w:sz w:val="21"/>
                <w:szCs w:val="20"/>
                <w:highlight w:val="none"/>
                <w:vertAlign w:val="baseline"/>
                <w:lang w:val="en-US" w:eastAsia="zh-CN"/>
              </w:rPr>
            </w:pPr>
            <w:r>
              <w:rPr>
                <w:rFonts w:hint="default" w:ascii="Times New Roman" w:hAnsi="Times New Roman" w:cs="Times New Roman"/>
                <w:sz w:val="21"/>
                <w:szCs w:val="20"/>
                <w:highlight w:val="none"/>
                <w:vertAlign w:val="baseline"/>
                <w:lang w:val="en-US" w:eastAsia="zh-CN"/>
              </w:rPr>
              <w:t>26</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rPr>
                <w:rFonts w:hint="default" w:ascii="Times New Roman" w:hAnsi="Times New Roman" w:cs="Times New Roman"/>
                <w:sz w:val="21"/>
                <w:szCs w:val="32"/>
                <w:highlight w:val="none"/>
                <w:vertAlign w:val="baseline"/>
              </w:rPr>
            </w:pPr>
            <w:r>
              <w:rPr>
                <w:rFonts w:hint="default" w:ascii="Times New Roman" w:hAnsi="Times New Roman" w:eastAsia="宋体" w:cs="Times New Roman"/>
                <w:color w:val="000000"/>
                <w:kern w:val="0"/>
                <w:sz w:val="21"/>
                <w:szCs w:val="20"/>
                <w:lang w:val="en-US" w:eastAsia="zh-CN" w:bidi="ar"/>
              </w:rPr>
              <w:t>省级筹集2000万元，对2024年经山东港口的内贸海运多式联运</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一箱制</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业务，给予最高600元/标箱补贴。</w:t>
            </w:r>
          </w:p>
        </w:tc>
        <w:tc>
          <w:tcPr>
            <w:tcW w:w="3231" w:type="dxa"/>
            <w:noWrap w:val="0"/>
            <w:vAlign w:val="center"/>
          </w:tcPr>
          <w:p>
            <w:pPr>
              <w:pStyle w:val="113"/>
              <w:keepNext w:val="0"/>
              <w:keepLines w:val="0"/>
              <w:pageBreakBefore w:val="0"/>
              <w:tabs>
                <w:tab w:val="left" w:pos="630"/>
                <w:tab w:val="left" w:pos="2100"/>
              </w:tabs>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rPr>
                <w:rFonts w:hint="default" w:ascii="Times New Roman" w:hAnsi="Times New Roman" w:eastAsia="宋体" w:cs="Times New Roman"/>
                <w:spacing w:val="0"/>
                <w:kern w:val="2"/>
                <w:sz w:val="21"/>
                <w:szCs w:val="20"/>
                <w:lang w:val="en-US" w:eastAsia="zh-CN"/>
              </w:rPr>
            </w:pPr>
            <w:r>
              <w:rPr>
                <w:rFonts w:hint="default" w:ascii="Times New Roman" w:hAnsi="Times New Roman" w:eastAsia="宋体" w:cs="Times New Roman"/>
                <w:spacing w:val="0"/>
                <w:sz w:val="21"/>
                <w:szCs w:val="20"/>
                <w:lang w:val="en-US" w:eastAsia="zh-CN"/>
              </w:rPr>
              <w:t>因我区无水路货运企业，此项政策不涉及我区。</w:t>
            </w:r>
          </w:p>
        </w:tc>
        <w:tc>
          <w:tcPr>
            <w:tcW w:w="3369" w:type="dxa"/>
            <w:noWrap w:val="0"/>
            <w:vAlign w:val="center"/>
          </w:tcPr>
          <w:p>
            <w:pPr>
              <w:pStyle w:val="113"/>
              <w:keepNext w:val="0"/>
              <w:keepLines w:val="0"/>
              <w:pageBreakBefore w:val="0"/>
              <w:tabs>
                <w:tab w:val="left" w:pos="630"/>
                <w:tab w:val="left" w:pos="2100"/>
              </w:tabs>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eastAsia="宋体" w:cs="Times New Roman"/>
                <w:spacing w:val="0"/>
                <w:kern w:val="2"/>
                <w:sz w:val="21"/>
                <w:szCs w:val="20"/>
                <w:lang w:val="en-US" w:eastAsia="zh-CN"/>
              </w:rPr>
            </w:pPr>
            <w:r>
              <w:rPr>
                <w:rFonts w:hint="eastAsia" w:ascii="Times New Roman" w:hAnsi="Times New Roman" w:eastAsia="宋体" w:cs="Times New Roman"/>
                <w:color w:val="000000"/>
                <w:kern w:val="0"/>
                <w:sz w:val="21"/>
                <w:szCs w:val="36"/>
                <w:lang w:val="en-US" w:eastAsia="zh-CN" w:bidi="ar"/>
              </w:rPr>
              <w:t>—</w:t>
            </w:r>
          </w:p>
        </w:tc>
        <w:tc>
          <w:tcPr>
            <w:tcW w:w="24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黑体" w:cs="Times New Roman"/>
                <w:sz w:val="21"/>
                <w:szCs w:val="21"/>
                <w:highlight w:val="none"/>
                <w:vertAlign w:val="baseline"/>
                <w:lang w:val="en-US" w:eastAsia="zh-CN"/>
              </w:rPr>
            </w:pPr>
            <w:r>
              <w:rPr>
                <w:rFonts w:hint="default" w:ascii="Times New Roman" w:hAnsi="Times New Roman" w:eastAsia="黑体" w:cs="Times New Roman"/>
                <w:sz w:val="21"/>
                <w:szCs w:val="21"/>
                <w:highlight w:val="none"/>
                <w:vertAlign w:val="baseline"/>
                <w:lang w:val="en-US" w:eastAsia="zh-CN"/>
              </w:rPr>
              <w:t>区交通运输局</w:t>
            </w:r>
          </w:p>
          <w:p>
            <w:pPr>
              <w:pStyle w:val="114"/>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eastAsia="宋体" w:cs="Times New Roman"/>
                <w:color w:val="000000"/>
                <w:kern w:val="0"/>
                <w:sz w:val="21"/>
                <w:szCs w:val="20"/>
                <w:lang w:val="en-US" w:eastAsia="zh-CN" w:bidi="ar"/>
              </w:rPr>
            </w:pPr>
            <w:r>
              <w:rPr>
                <w:rFonts w:hint="default" w:ascii="Times New Roman" w:hAnsi="Times New Roman" w:eastAsia="宋体" w:cs="Times New Roman"/>
                <w:color w:val="000000"/>
                <w:kern w:val="0"/>
                <w:sz w:val="21"/>
                <w:szCs w:val="20"/>
                <w:lang w:val="en-US" w:eastAsia="zh-CN" w:bidi="ar"/>
              </w:rPr>
              <w:t>综合运输管理科</w:t>
            </w:r>
          </w:p>
          <w:p>
            <w:pPr>
              <w:pStyle w:val="113"/>
              <w:keepNext w:val="0"/>
              <w:keepLines w:val="0"/>
              <w:pageBreakBefore w:val="0"/>
              <w:tabs>
                <w:tab w:val="left" w:pos="630"/>
                <w:tab w:val="left" w:pos="2100"/>
              </w:tabs>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eastAsia="宋体" w:cs="Times New Roman"/>
                <w:spacing w:val="0"/>
                <w:kern w:val="2"/>
                <w:sz w:val="21"/>
                <w:szCs w:val="20"/>
                <w:lang w:val="en-US" w:eastAsia="zh-CN"/>
              </w:rPr>
            </w:pPr>
            <w:r>
              <w:rPr>
                <w:rFonts w:hint="default" w:ascii="Times New Roman" w:hAnsi="Times New Roman" w:eastAsia="宋体" w:cs="Times New Roman"/>
                <w:spacing w:val="0"/>
                <w:sz w:val="21"/>
                <w:szCs w:val="20"/>
                <w:lang w:val="en-US" w:eastAsia="zh-CN"/>
              </w:rPr>
              <w:t>6038876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val="en-US" w:eastAsia="zh-CN"/>
              </w:rPr>
              <w:t>27</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sz w:val="21"/>
                <w:szCs w:val="20"/>
                <w:highlight w:val="none"/>
                <w:vertAlign w:val="baseline"/>
              </w:rPr>
            </w:pPr>
            <w:r>
              <w:rPr>
                <w:rFonts w:hint="default" w:ascii="Times New Roman" w:hAnsi="Times New Roman" w:eastAsia="宋体" w:cs="Times New Roman"/>
                <w:color w:val="000000"/>
                <w:kern w:val="0"/>
                <w:sz w:val="21"/>
                <w:szCs w:val="20"/>
                <w:lang w:val="en-US" w:eastAsia="zh-CN" w:bidi="ar"/>
              </w:rPr>
              <w:t>省级筹集2000万元，对2024年山东港口海铁联运班列出口下水集装箱，给予每标箱350-500元补贴；对2024年支线船公司在山东港口运营的内支线，每运营一个航次补贴5万元。</w:t>
            </w:r>
          </w:p>
        </w:tc>
        <w:tc>
          <w:tcPr>
            <w:tcW w:w="3231" w:type="dxa"/>
            <w:noWrap w:val="0"/>
            <w:vAlign w:val="center"/>
          </w:tcPr>
          <w:p>
            <w:pPr>
              <w:pStyle w:val="113"/>
              <w:keepNext w:val="0"/>
              <w:keepLines w:val="0"/>
              <w:pageBreakBefore w:val="0"/>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spacing w:val="0"/>
                <w:kern w:val="2"/>
                <w:sz w:val="21"/>
                <w:szCs w:val="20"/>
                <w:lang w:val="en-US" w:eastAsia="zh-CN"/>
              </w:rPr>
            </w:pPr>
            <w:r>
              <w:rPr>
                <w:rFonts w:hint="default" w:ascii="Times New Roman" w:hAnsi="Times New Roman" w:eastAsia="宋体" w:cs="Times New Roman"/>
                <w:spacing w:val="0"/>
                <w:sz w:val="21"/>
                <w:szCs w:val="20"/>
                <w:lang w:val="en-US" w:eastAsia="zh-CN"/>
              </w:rPr>
              <w:t>因我区无水路货运企业，此项政策不涉及我区。</w:t>
            </w:r>
          </w:p>
        </w:tc>
        <w:tc>
          <w:tcPr>
            <w:tcW w:w="3369" w:type="dxa"/>
            <w:noWrap w:val="0"/>
            <w:vAlign w:val="center"/>
          </w:tcPr>
          <w:p>
            <w:pPr>
              <w:pStyle w:val="113"/>
              <w:keepNext w:val="0"/>
              <w:keepLines w:val="0"/>
              <w:pageBreakBefore w:val="0"/>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pacing w:val="0"/>
                <w:kern w:val="2"/>
                <w:sz w:val="21"/>
                <w:szCs w:val="20"/>
                <w:lang w:val="en-US" w:eastAsia="zh-CN"/>
              </w:rPr>
            </w:pPr>
            <w:r>
              <w:rPr>
                <w:rFonts w:hint="eastAsia" w:ascii="Times New Roman" w:hAnsi="Times New Roman" w:eastAsia="宋体" w:cs="Times New Roman"/>
                <w:color w:val="000000"/>
                <w:kern w:val="0"/>
                <w:sz w:val="21"/>
                <w:szCs w:val="36"/>
                <w:lang w:val="en-US" w:eastAsia="zh-CN" w:bidi="ar"/>
              </w:rPr>
              <w:t>—</w:t>
            </w:r>
          </w:p>
        </w:tc>
        <w:tc>
          <w:tcPr>
            <w:tcW w:w="2445" w:type="dxa"/>
            <w:noWrap w:val="0"/>
            <w:vAlign w:val="center"/>
          </w:tcPr>
          <w:p>
            <w:pPr>
              <w:pStyle w:val="113"/>
              <w:pageBreakBefore w:val="0"/>
              <w:tabs>
                <w:tab w:val="left" w:pos="630"/>
                <w:tab w:val="left" w:pos="2100"/>
              </w:tabs>
              <w:kinsoku/>
              <w:wordWrap/>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仿宋" w:cs="Times New Roman"/>
                <w:spacing w:val="0"/>
                <w:sz w:val="21"/>
                <w:szCs w:val="21"/>
                <w:lang w:val="en-US" w:eastAsia="zh-CN"/>
              </w:rPr>
            </w:pPr>
            <w:r>
              <w:rPr>
                <w:rFonts w:hint="default" w:ascii="Times New Roman" w:hAnsi="Times New Roman" w:eastAsia="黑体" w:cs="Times New Roman"/>
                <w:sz w:val="21"/>
                <w:szCs w:val="21"/>
                <w:highlight w:val="none"/>
                <w:vertAlign w:val="baseline"/>
                <w:lang w:val="en-US" w:eastAsia="zh-CN"/>
              </w:rPr>
              <w:t>区交通运输局</w:t>
            </w:r>
          </w:p>
          <w:p>
            <w:pPr>
              <w:pStyle w:val="113"/>
              <w:pageBreakBefore w:val="0"/>
              <w:tabs>
                <w:tab w:val="left" w:pos="630"/>
                <w:tab w:val="left" w:pos="2100"/>
              </w:tabs>
              <w:kinsoku/>
              <w:wordWrap/>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pacing w:val="0"/>
                <w:sz w:val="21"/>
                <w:szCs w:val="20"/>
                <w:lang w:val="en-US" w:eastAsia="zh-CN"/>
              </w:rPr>
            </w:pPr>
            <w:r>
              <w:rPr>
                <w:rFonts w:hint="default" w:ascii="Times New Roman" w:hAnsi="Times New Roman" w:eastAsia="宋体" w:cs="Times New Roman"/>
                <w:spacing w:val="0"/>
                <w:sz w:val="21"/>
                <w:szCs w:val="20"/>
                <w:lang w:val="en-US" w:eastAsia="zh-CN"/>
              </w:rPr>
              <w:t>综合运输管理科</w:t>
            </w:r>
          </w:p>
          <w:p>
            <w:pPr>
              <w:pStyle w:val="113"/>
              <w:pageBreakBefore w:val="0"/>
              <w:tabs>
                <w:tab w:val="left" w:pos="630"/>
                <w:tab w:val="left" w:pos="2100"/>
              </w:tabs>
              <w:kinsoku/>
              <w:wordWrap/>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仿宋" w:cs="Times New Roman"/>
                <w:spacing w:val="0"/>
                <w:kern w:val="2"/>
                <w:sz w:val="21"/>
                <w:szCs w:val="24"/>
                <w:lang w:val="en-US" w:eastAsia="zh-CN"/>
              </w:rPr>
            </w:pPr>
            <w:r>
              <w:rPr>
                <w:rFonts w:hint="default" w:ascii="Times New Roman" w:hAnsi="Times New Roman" w:eastAsia="宋体" w:cs="Times New Roman"/>
                <w:spacing w:val="0"/>
                <w:sz w:val="21"/>
                <w:szCs w:val="20"/>
                <w:lang w:val="en-US" w:eastAsia="zh-CN"/>
              </w:rPr>
              <w:t>6038876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val="en-US" w:eastAsia="zh-CN"/>
              </w:rPr>
              <w:t>28</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sz w:val="21"/>
                <w:szCs w:val="20"/>
                <w:highlight w:val="none"/>
                <w:vertAlign w:val="baseline"/>
              </w:rPr>
            </w:pPr>
            <w:r>
              <w:rPr>
                <w:rFonts w:hint="default" w:ascii="Times New Roman" w:hAnsi="Times New Roman" w:eastAsia="宋体" w:cs="Times New Roman"/>
                <w:color w:val="000000"/>
                <w:kern w:val="0"/>
                <w:sz w:val="21"/>
                <w:szCs w:val="20"/>
                <w:lang w:val="en-US" w:eastAsia="zh-CN" w:bidi="ar"/>
              </w:rPr>
              <w:t>鼓励物流企业发展壮大，对2023年实现营业收入3000万元以上的新增纳统企业，且2024年营业收入同比增长15</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以上的，择优给予10万元一次性补助。</w:t>
            </w:r>
          </w:p>
        </w:tc>
        <w:tc>
          <w:tcPr>
            <w:tcW w:w="3231" w:type="dxa"/>
            <w:noWrap w:val="0"/>
            <w:vAlign w:val="center"/>
          </w:tcPr>
          <w:p>
            <w:pPr>
              <w:pStyle w:val="114"/>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kern w:val="44"/>
                <w:sz w:val="21"/>
                <w:szCs w:val="20"/>
                <w:vertAlign w:val="baseline"/>
                <w:lang w:val="en-US" w:eastAsia="zh-CN"/>
              </w:rPr>
            </w:pPr>
            <w:r>
              <w:rPr>
                <w:rFonts w:hint="default" w:ascii="Times New Roman" w:hAnsi="Times New Roman" w:eastAsia="宋体" w:cs="Times New Roman"/>
                <w:sz w:val="21"/>
                <w:szCs w:val="20"/>
                <w:vertAlign w:val="baseline"/>
                <w:lang w:eastAsia="zh-CN"/>
              </w:rPr>
              <w:t>认真贯彻上级鼓励物流企业发展相关政策，积极争取资金，支持物流企业发展壮大。</w:t>
            </w:r>
          </w:p>
        </w:tc>
        <w:tc>
          <w:tcPr>
            <w:tcW w:w="3369" w:type="dxa"/>
            <w:noWrap w:val="0"/>
            <w:vAlign w:val="center"/>
          </w:tcPr>
          <w:p>
            <w:pPr>
              <w:pStyle w:val="11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sz w:val="21"/>
                <w:szCs w:val="20"/>
                <w:vertAlign w:val="baseline"/>
                <w:lang w:val="en-US" w:eastAsia="zh-CN"/>
              </w:rPr>
            </w:pPr>
            <w:r>
              <w:rPr>
                <w:rFonts w:hint="default" w:ascii="Times New Roman" w:hAnsi="Times New Roman" w:eastAsia="宋体" w:cs="Times New Roman"/>
                <w:kern w:val="44"/>
                <w:sz w:val="21"/>
                <w:szCs w:val="20"/>
                <w:vertAlign w:val="baseline"/>
                <w:lang w:val="en-US" w:eastAsia="zh-CN"/>
              </w:rPr>
              <w:t>1.</w:t>
            </w:r>
            <w:r>
              <w:rPr>
                <w:rFonts w:hint="default" w:ascii="Times New Roman" w:hAnsi="Times New Roman" w:eastAsia="宋体" w:cs="Times New Roman"/>
                <w:sz w:val="21"/>
                <w:szCs w:val="20"/>
                <w:vertAlign w:val="baseline"/>
                <w:lang w:val="en-US" w:eastAsia="zh-CN"/>
              </w:rPr>
              <w:t>梳理全区多式联运和运输代理业、装卸搬运和仓储业2023年新纳统企业，摸清企业2023年营收和2024年运行情况。</w:t>
            </w:r>
          </w:p>
          <w:p>
            <w:pPr>
              <w:pStyle w:val="113"/>
              <w:keepNext w:val="0"/>
              <w:keepLines w:val="0"/>
              <w:pageBreakBefore w:val="0"/>
              <w:widowControl w:val="0"/>
              <w:numPr>
                <w:ilvl w:val="0"/>
                <w:numId w:val="0"/>
              </w:numPr>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spacing w:val="0"/>
                <w:kern w:val="44"/>
                <w:sz w:val="21"/>
                <w:szCs w:val="20"/>
                <w:vertAlign w:val="baseline"/>
                <w:lang w:val="en-US" w:eastAsia="zh-CN" w:bidi="ar-SA"/>
              </w:rPr>
            </w:pPr>
            <w:r>
              <w:rPr>
                <w:rFonts w:hint="default" w:ascii="Times New Roman" w:hAnsi="Times New Roman" w:eastAsia="宋体" w:cs="Times New Roman"/>
                <w:spacing w:val="0"/>
                <w:kern w:val="44"/>
                <w:sz w:val="21"/>
                <w:szCs w:val="20"/>
                <w:vertAlign w:val="baseline"/>
                <w:lang w:val="en-US" w:eastAsia="zh-CN" w:bidi="ar-SA"/>
              </w:rPr>
              <w:t>2</w:t>
            </w:r>
            <w:r>
              <w:rPr>
                <w:rFonts w:hint="default" w:ascii="Times New Roman" w:hAnsi="Times New Roman" w:cs="Times New Roman"/>
                <w:spacing w:val="0"/>
                <w:kern w:val="44"/>
                <w:sz w:val="21"/>
                <w:szCs w:val="20"/>
                <w:vertAlign w:val="baseline"/>
                <w:lang w:val="en-US" w:eastAsia="zh-CN" w:bidi="ar-SA"/>
              </w:rPr>
              <w:t>.</w:t>
            </w:r>
            <w:r>
              <w:rPr>
                <w:rFonts w:hint="default" w:ascii="Times New Roman" w:hAnsi="Times New Roman" w:eastAsia="宋体" w:cs="Times New Roman"/>
                <w:spacing w:val="0"/>
                <w:kern w:val="44"/>
                <w:sz w:val="21"/>
                <w:szCs w:val="20"/>
                <w:vertAlign w:val="baseline"/>
                <w:lang w:val="en-US" w:eastAsia="zh-CN" w:bidi="ar-SA"/>
              </w:rPr>
              <w:t>加大对相关企业调度监测和助企纾困力度，组织符合条件的企业申报省级支持政策补助。</w:t>
            </w:r>
          </w:p>
          <w:p>
            <w:pPr>
              <w:pStyle w:val="11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kern w:val="44"/>
                <w:sz w:val="21"/>
                <w:szCs w:val="20"/>
                <w:lang w:val="en-US" w:eastAsia="zh-CN"/>
              </w:rPr>
            </w:pPr>
            <w:r>
              <w:rPr>
                <w:rFonts w:hint="default" w:ascii="Times New Roman" w:hAnsi="Times New Roman" w:eastAsia="宋体" w:cs="Times New Roman"/>
                <w:kern w:val="44"/>
                <w:sz w:val="21"/>
                <w:szCs w:val="20"/>
                <w:lang w:val="en-US" w:eastAsia="zh-CN"/>
              </w:rPr>
              <w:t>3.</w:t>
            </w:r>
            <w:r>
              <w:rPr>
                <w:rFonts w:hint="default" w:ascii="Times New Roman" w:hAnsi="Times New Roman" w:eastAsia="宋体" w:cs="Times New Roman"/>
                <w:sz w:val="21"/>
                <w:szCs w:val="20"/>
                <w:lang w:val="en-US" w:eastAsia="zh-CN"/>
              </w:rPr>
              <w:t>针对符合奖补条件的企业，积极对上争取，及时下达上级奖补资金，加快物流企业发展。</w:t>
            </w:r>
          </w:p>
        </w:tc>
        <w:tc>
          <w:tcPr>
            <w:tcW w:w="2445" w:type="dxa"/>
            <w:noWrap w:val="0"/>
            <w:vAlign w:val="center"/>
          </w:tcPr>
          <w:p>
            <w:pPr>
              <w:pStyle w:val="114"/>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sz w:val="21"/>
                <w:szCs w:val="21"/>
                <w:highlight w:val="none"/>
                <w:vertAlign w:val="baseline"/>
                <w:lang w:eastAsia="zh-CN"/>
              </w:rPr>
            </w:pPr>
            <w:r>
              <w:rPr>
                <w:rFonts w:hint="default" w:ascii="Times New Roman" w:hAnsi="Times New Roman" w:eastAsia="黑体" w:cs="Times New Roman"/>
                <w:sz w:val="21"/>
                <w:szCs w:val="21"/>
                <w:highlight w:val="none"/>
                <w:vertAlign w:val="baseline"/>
                <w:lang w:eastAsia="zh-CN"/>
              </w:rPr>
              <w:t>区发展改革局</w:t>
            </w:r>
          </w:p>
          <w:p>
            <w:pPr>
              <w:pStyle w:val="113"/>
              <w:pageBreakBefore w:val="0"/>
              <w:widowControl w:val="0"/>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val="en-US" w:eastAsia="zh-CN"/>
              </w:rPr>
              <w:t>商贸流通和社会事业科</w:t>
            </w:r>
          </w:p>
          <w:p>
            <w:pPr>
              <w:pStyle w:val="113"/>
              <w:pageBreakBefore w:val="0"/>
              <w:widowControl w:val="0"/>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val="en-US" w:eastAsia="zh-CN"/>
              </w:rPr>
              <w:t>6195196</w:t>
            </w:r>
          </w:p>
          <w:p>
            <w:pPr>
              <w:pStyle w:val="114"/>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sz w:val="21"/>
                <w:szCs w:val="21"/>
                <w:highlight w:val="none"/>
                <w:vertAlign w:val="baseline"/>
                <w:lang w:val="en-US" w:eastAsia="zh-CN"/>
              </w:rPr>
            </w:pPr>
            <w:r>
              <w:rPr>
                <w:rFonts w:hint="default" w:ascii="Times New Roman" w:hAnsi="Times New Roman" w:eastAsia="黑体" w:cs="Times New Roman"/>
                <w:sz w:val="21"/>
                <w:szCs w:val="21"/>
                <w:highlight w:val="none"/>
                <w:vertAlign w:val="baseline"/>
                <w:lang w:val="en-US" w:eastAsia="zh-CN"/>
              </w:rPr>
              <w:t>区财政局</w:t>
            </w:r>
          </w:p>
          <w:p>
            <w:pPr>
              <w:pStyle w:val="113"/>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z w:val="21"/>
                <w:szCs w:val="20"/>
                <w:highlight w:val="none"/>
                <w:vertAlign w:val="baseline"/>
                <w:lang w:eastAsia="zh-CN"/>
              </w:rPr>
            </w:pPr>
            <w:r>
              <w:rPr>
                <w:rFonts w:hint="default" w:ascii="Times New Roman" w:hAnsi="Times New Roman" w:eastAsia="宋体" w:cs="Times New Roman"/>
                <w:sz w:val="21"/>
                <w:szCs w:val="20"/>
                <w:highlight w:val="none"/>
                <w:vertAlign w:val="baseline"/>
                <w:lang w:eastAsia="zh-CN"/>
              </w:rPr>
              <w:t>经济建设科</w:t>
            </w:r>
          </w:p>
          <w:p>
            <w:pPr>
              <w:pStyle w:val="113"/>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cs="Times New Roman"/>
                <w:sz w:val="21"/>
                <w:highlight w:val="none"/>
                <w:lang w:val="en-US" w:eastAsia="zh-CN"/>
              </w:rPr>
            </w:pPr>
            <w:r>
              <w:rPr>
                <w:rFonts w:hint="default" w:ascii="Times New Roman" w:hAnsi="Times New Roman" w:eastAsia="宋体" w:cs="Times New Roman"/>
                <w:sz w:val="21"/>
                <w:szCs w:val="20"/>
                <w:highlight w:val="none"/>
                <w:vertAlign w:val="baseline"/>
                <w:lang w:val="en-US" w:eastAsia="zh-CN"/>
              </w:rPr>
              <w:t>7878011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val="en-US" w:eastAsia="zh-CN"/>
              </w:rPr>
              <w:t>29</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sz w:val="21"/>
                <w:szCs w:val="20"/>
                <w:highlight w:val="none"/>
                <w:vertAlign w:val="baseline"/>
              </w:rPr>
            </w:pPr>
            <w:r>
              <w:rPr>
                <w:rFonts w:hint="default" w:ascii="Times New Roman" w:hAnsi="Times New Roman" w:eastAsia="宋体" w:cs="Times New Roman"/>
                <w:color w:val="000000"/>
                <w:kern w:val="0"/>
                <w:sz w:val="21"/>
                <w:szCs w:val="20"/>
                <w:lang w:val="en-US" w:eastAsia="zh-CN" w:bidi="ar"/>
              </w:rPr>
              <w:t>支持全省惠民流通项目建设，统筹省预算内投资4000万元，对符合条件的冷链物流补短促融项目、现代物流提质增效项目给予一定投资补助。</w:t>
            </w:r>
          </w:p>
        </w:tc>
        <w:tc>
          <w:tcPr>
            <w:tcW w:w="3231" w:type="dxa"/>
            <w:noWrap w:val="0"/>
            <w:vAlign w:val="center"/>
          </w:tcPr>
          <w:p>
            <w:pPr>
              <w:pStyle w:val="114"/>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kern w:val="44"/>
                <w:sz w:val="21"/>
                <w:szCs w:val="20"/>
                <w:vertAlign w:val="baseline"/>
                <w:lang w:val="en-US" w:eastAsia="zh-CN"/>
              </w:rPr>
            </w:pPr>
            <w:r>
              <w:rPr>
                <w:rFonts w:hint="default" w:ascii="Times New Roman" w:hAnsi="Times New Roman" w:eastAsia="宋体" w:cs="Times New Roman"/>
                <w:sz w:val="21"/>
                <w:szCs w:val="20"/>
                <w:vertAlign w:val="baseline"/>
                <w:lang w:eastAsia="zh-CN"/>
              </w:rPr>
              <w:t>支持全区惠民流通项目建设，积极对上争取资金，支持符合条件的冷链物流补短促融项目、现代物流提质增效项目。</w:t>
            </w:r>
          </w:p>
        </w:tc>
        <w:tc>
          <w:tcPr>
            <w:tcW w:w="3369" w:type="dxa"/>
            <w:noWrap w:val="0"/>
            <w:vAlign w:val="center"/>
          </w:tcPr>
          <w:p>
            <w:pPr>
              <w:pStyle w:val="11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sz w:val="21"/>
                <w:szCs w:val="20"/>
                <w:vertAlign w:val="baseline"/>
                <w:lang w:val="en-US" w:eastAsia="zh-CN"/>
              </w:rPr>
            </w:pPr>
            <w:r>
              <w:rPr>
                <w:rFonts w:hint="default" w:ascii="Times New Roman" w:hAnsi="Times New Roman" w:eastAsia="宋体" w:cs="Times New Roman"/>
                <w:kern w:val="44"/>
                <w:sz w:val="21"/>
                <w:szCs w:val="20"/>
                <w:lang w:val="en-US" w:eastAsia="zh-CN"/>
              </w:rPr>
              <w:t>1.</w:t>
            </w:r>
            <w:r>
              <w:rPr>
                <w:rFonts w:hint="default" w:ascii="Times New Roman" w:hAnsi="Times New Roman" w:eastAsia="宋体" w:cs="Times New Roman"/>
                <w:strike w:val="0"/>
                <w:dstrike w:val="0"/>
                <w:color w:val="auto"/>
                <w:sz w:val="21"/>
                <w:szCs w:val="20"/>
                <w:vertAlign w:val="baseline"/>
                <w:lang w:val="en-US" w:eastAsia="zh-CN"/>
              </w:rPr>
              <w:t>策划实施一批具有强产业、保民生等重要作用和提供公共服务的重大物流基础设施项目。</w:t>
            </w:r>
            <w:r>
              <w:rPr>
                <w:rFonts w:hint="default" w:ascii="Times New Roman" w:hAnsi="Times New Roman" w:eastAsia="宋体" w:cs="Times New Roman"/>
                <w:spacing w:val="0"/>
                <w:kern w:val="2"/>
                <w:sz w:val="21"/>
                <w:szCs w:val="20"/>
                <w:lang w:val="en-US" w:eastAsia="zh-CN" w:bidi="ar-SA"/>
              </w:rPr>
              <w:t>积极</w:t>
            </w:r>
            <w:r>
              <w:rPr>
                <w:rFonts w:hint="default" w:ascii="Times New Roman" w:hAnsi="Times New Roman" w:eastAsia="宋体" w:cs="Times New Roman"/>
                <w:sz w:val="21"/>
                <w:szCs w:val="20"/>
                <w:lang w:val="en-US" w:eastAsia="zh-CN"/>
              </w:rPr>
              <w:t>推进京东海月龙宫绿色智慧冷链物流产业园、</w:t>
            </w:r>
            <w:r>
              <w:rPr>
                <w:rFonts w:hint="default" w:ascii="Times New Roman" w:hAnsi="Times New Roman" w:eastAsia="宋体" w:cs="Times New Roman"/>
                <w:sz w:val="21"/>
                <w:szCs w:val="20"/>
                <w:vertAlign w:val="baseline"/>
                <w:lang w:val="en-US" w:eastAsia="zh-CN"/>
              </w:rPr>
              <w:t>万创绿色智慧·综合枢纽物流园区</w:t>
            </w:r>
            <w:r>
              <w:rPr>
                <w:rFonts w:hint="default" w:ascii="Times New Roman" w:hAnsi="Times New Roman" w:eastAsia="宋体" w:cs="Times New Roman"/>
                <w:sz w:val="21"/>
                <w:szCs w:val="20"/>
                <w:lang w:val="en-US" w:eastAsia="zh-CN"/>
              </w:rPr>
              <w:t>项目建设</w:t>
            </w:r>
            <w:r>
              <w:rPr>
                <w:rFonts w:hint="default" w:ascii="Times New Roman" w:hAnsi="Times New Roman" w:eastAsia="宋体" w:cs="Times New Roman"/>
                <w:sz w:val="21"/>
                <w:szCs w:val="20"/>
                <w:vertAlign w:val="baseline"/>
                <w:lang w:val="en-US" w:eastAsia="zh-CN"/>
              </w:rPr>
              <w:t>。</w:t>
            </w:r>
          </w:p>
          <w:p>
            <w:pPr>
              <w:pStyle w:val="11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cs="Times New Roman"/>
                <w:sz w:val="21"/>
                <w:lang w:val="en-US" w:eastAsia="zh-CN"/>
              </w:rPr>
            </w:pPr>
            <w:r>
              <w:rPr>
                <w:rFonts w:hint="default" w:ascii="Times New Roman" w:hAnsi="Times New Roman" w:eastAsia="宋体" w:cs="Times New Roman"/>
                <w:sz w:val="21"/>
                <w:szCs w:val="20"/>
                <w:vertAlign w:val="baseline"/>
                <w:lang w:val="en-US" w:eastAsia="zh-CN"/>
              </w:rPr>
              <w:t>2.及时下达上级资金。</w:t>
            </w:r>
          </w:p>
        </w:tc>
        <w:tc>
          <w:tcPr>
            <w:tcW w:w="2445" w:type="dxa"/>
            <w:noWrap w:val="0"/>
            <w:vAlign w:val="center"/>
          </w:tcPr>
          <w:p>
            <w:pPr>
              <w:pStyle w:val="114"/>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sz w:val="21"/>
                <w:szCs w:val="21"/>
                <w:highlight w:val="none"/>
                <w:vertAlign w:val="baseline"/>
                <w:lang w:eastAsia="zh-CN"/>
              </w:rPr>
            </w:pPr>
            <w:r>
              <w:rPr>
                <w:rFonts w:hint="default" w:ascii="Times New Roman" w:hAnsi="Times New Roman" w:eastAsia="黑体" w:cs="Times New Roman"/>
                <w:sz w:val="21"/>
                <w:szCs w:val="21"/>
                <w:highlight w:val="none"/>
                <w:vertAlign w:val="baseline"/>
                <w:lang w:eastAsia="zh-CN"/>
              </w:rPr>
              <w:t>区发展改革局</w:t>
            </w:r>
          </w:p>
          <w:p>
            <w:pPr>
              <w:pStyle w:val="113"/>
              <w:pageBreakBefore w:val="0"/>
              <w:widowControl w:val="0"/>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val="en-US" w:eastAsia="zh-CN"/>
              </w:rPr>
              <w:t>商贸流通和社会事业科</w:t>
            </w:r>
          </w:p>
          <w:p>
            <w:pPr>
              <w:pStyle w:val="114"/>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val="en-US" w:eastAsia="zh-CN"/>
              </w:rPr>
              <w:t>6195196</w:t>
            </w:r>
          </w:p>
          <w:p>
            <w:pPr>
              <w:pStyle w:val="113"/>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sz w:val="21"/>
                <w:szCs w:val="21"/>
                <w:highlight w:val="none"/>
                <w:vertAlign w:val="baseline"/>
                <w:lang w:val="en-US" w:eastAsia="zh-CN"/>
              </w:rPr>
            </w:pPr>
            <w:r>
              <w:rPr>
                <w:rFonts w:hint="default" w:ascii="Times New Roman" w:hAnsi="Times New Roman" w:eastAsia="黑体" w:cs="Times New Roman"/>
                <w:sz w:val="21"/>
                <w:szCs w:val="21"/>
                <w:highlight w:val="none"/>
                <w:vertAlign w:val="baseline"/>
                <w:lang w:val="en-US" w:eastAsia="zh-CN"/>
              </w:rPr>
              <w:t>区财政局</w:t>
            </w:r>
          </w:p>
          <w:p>
            <w:pPr>
              <w:pStyle w:val="113"/>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z w:val="21"/>
                <w:szCs w:val="20"/>
                <w:highlight w:val="none"/>
                <w:vertAlign w:val="baseline"/>
                <w:lang w:eastAsia="zh-CN"/>
              </w:rPr>
            </w:pPr>
            <w:r>
              <w:rPr>
                <w:rFonts w:hint="default" w:ascii="Times New Roman" w:hAnsi="Times New Roman" w:eastAsia="宋体" w:cs="Times New Roman"/>
                <w:sz w:val="21"/>
                <w:szCs w:val="20"/>
                <w:highlight w:val="none"/>
                <w:vertAlign w:val="baseline"/>
                <w:lang w:eastAsia="zh-CN"/>
              </w:rPr>
              <w:t>经济建设科</w:t>
            </w:r>
          </w:p>
          <w:p>
            <w:pPr>
              <w:pStyle w:val="114"/>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rPr>
                <w:rFonts w:hint="default" w:ascii="Times New Roman" w:hAnsi="Times New Roman" w:cs="Times New Roman"/>
                <w:sz w:val="21"/>
                <w:highlight w:val="none"/>
                <w:lang w:val="en-US" w:eastAsia="zh-CN"/>
              </w:rPr>
            </w:pPr>
            <w:r>
              <w:rPr>
                <w:rFonts w:hint="default" w:ascii="Times New Roman" w:hAnsi="Times New Roman" w:eastAsia="宋体" w:cs="Times New Roman"/>
                <w:sz w:val="21"/>
                <w:szCs w:val="20"/>
                <w:highlight w:val="none"/>
                <w:vertAlign w:val="baseline"/>
                <w:lang w:val="en-US" w:eastAsia="zh-CN"/>
              </w:rPr>
              <w:t>7878011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val="en-US" w:eastAsia="zh-CN"/>
              </w:rPr>
              <w:t>30</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eastAsia="宋体" w:cs="Times New Roman"/>
                <w:sz w:val="21"/>
                <w:szCs w:val="20"/>
                <w:highlight w:val="none"/>
                <w:vertAlign w:val="baseline"/>
              </w:rPr>
            </w:pPr>
            <w:r>
              <w:rPr>
                <w:rFonts w:hint="default" w:ascii="Times New Roman" w:hAnsi="Times New Roman" w:eastAsia="宋体" w:cs="Times New Roman"/>
                <w:color w:val="000000"/>
                <w:kern w:val="0"/>
                <w:sz w:val="21"/>
                <w:szCs w:val="20"/>
                <w:lang w:val="en-US" w:eastAsia="zh-CN" w:bidi="ar"/>
              </w:rPr>
              <w:t>将现代物流业作为省服务业发展引导资金重点支持方向，安排3000万元左右资金，支持10个左右符合条件的现代物流项目建设。</w:t>
            </w:r>
          </w:p>
        </w:tc>
        <w:tc>
          <w:tcPr>
            <w:tcW w:w="3231" w:type="dxa"/>
            <w:noWrap w:val="0"/>
            <w:vAlign w:val="center"/>
          </w:tcPr>
          <w:p>
            <w:pPr>
              <w:pStyle w:val="114"/>
              <w:keepNext/>
              <w:keepLines/>
              <w:pageBreakBefore w:val="0"/>
              <w:widowControl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eastAsia="宋体" w:cs="Times New Roman"/>
                <w:kern w:val="44"/>
                <w:sz w:val="21"/>
                <w:szCs w:val="20"/>
                <w:vertAlign w:val="baseline"/>
                <w:lang w:val="en-US" w:eastAsia="zh-CN"/>
              </w:rPr>
            </w:pPr>
            <w:r>
              <w:rPr>
                <w:rFonts w:hint="default" w:ascii="Times New Roman" w:hAnsi="Times New Roman" w:eastAsia="宋体" w:cs="Times New Roman"/>
                <w:sz w:val="21"/>
                <w:szCs w:val="20"/>
                <w:vertAlign w:val="baseline"/>
                <w:lang w:eastAsia="zh-CN"/>
              </w:rPr>
              <w:t>认真贯彻落实省服务业发展引导资金相关政策，支持符合条件的现代物流项目建设和物流基础设施建设。</w:t>
            </w:r>
          </w:p>
        </w:tc>
        <w:tc>
          <w:tcPr>
            <w:tcW w:w="3369" w:type="dxa"/>
            <w:noWrap w:val="0"/>
            <w:vAlign w:val="center"/>
          </w:tcPr>
          <w:p>
            <w:pPr>
              <w:pStyle w:val="11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eastAsia="宋体" w:cs="Times New Roman"/>
                <w:sz w:val="21"/>
                <w:szCs w:val="20"/>
                <w:vertAlign w:val="baseline"/>
                <w:lang w:val="en-US" w:eastAsia="zh-CN"/>
              </w:rPr>
            </w:pPr>
            <w:r>
              <w:rPr>
                <w:rFonts w:hint="default" w:ascii="Times New Roman" w:hAnsi="Times New Roman" w:eastAsia="宋体" w:cs="Times New Roman"/>
                <w:kern w:val="44"/>
                <w:sz w:val="21"/>
                <w:szCs w:val="20"/>
                <w:vertAlign w:val="baseline"/>
                <w:lang w:val="en-US" w:eastAsia="zh-CN"/>
              </w:rPr>
              <w:t>1.</w:t>
            </w:r>
            <w:r>
              <w:rPr>
                <w:rFonts w:hint="default" w:ascii="Times New Roman" w:hAnsi="Times New Roman" w:eastAsia="宋体" w:cs="Times New Roman"/>
                <w:sz w:val="21"/>
                <w:szCs w:val="20"/>
                <w:vertAlign w:val="baseline"/>
                <w:lang w:val="en-US" w:eastAsia="zh-CN"/>
              </w:rPr>
              <w:t>加快推进万创绿色智慧·综合枢纽物流园区建设。</w:t>
            </w:r>
          </w:p>
          <w:p>
            <w:pPr>
              <w:pStyle w:val="113"/>
              <w:pageBreakBefore w:val="0"/>
              <w:numPr>
                <w:ilvl w:val="0"/>
                <w:numId w:val="0"/>
              </w:numPr>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cs="Times New Roman"/>
                <w:sz w:val="21"/>
                <w:lang w:val="en-US" w:eastAsia="zh-CN"/>
              </w:rPr>
            </w:pPr>
            <w:r>
              <w:rPr>
                <w:rFonts w:hint="default" w:ascii="Times New Roman" w:hAnsi="Times New Roman" w:eastAsia="宋体" w:cs="Times New Roman"/>
                <w:sz w:val="21"/>
                <w:szCs w:val="20"/>
                <w:lang w:val="en-US" w:eastAsia="zh-CN"/>
              </w:rPr>
              <w:t>2.</w:t>
            </w:r>
            <w:r>
              <w:rPr>
                <w:rFonts w:hint="default" w:ascii="Times New Roman" w:hAnsi="Times New Roman" w:eastAsia="宋体" w:cs="Times New Roman"/>
                <w:b w:val="0"/>
                <w:bCs w:val="0"/>
                <w:sz w:val="21"/>
                <w:szCs w:val="20"/>
                <w:vertAlign w:val="baseline"/>
                <w:lang w:eastAsia="zh-CN"/>
              </w:rPr>
              <w:t>及时下达上级资金。</w:t>
            </w:r>
          </w:p>
        </w:tc>
        <w:tc>
          <w:tcPr>
            <w:tcW w:w="2445" w:type="dxa"/>
            <w:noWrap w:val="0"/>
            <w:vAlign w:val="center"/>
          </w:tcPr>
          <w:p>
            <w:pPr>
              <w:pStyle w:val="114"/>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sz w:val="21"/>
                <w:szCs w:val="21"/>
                <w:vertAlign w:val="baseline"/>
                <w:lang w:eastAsia="zh-CN"/>
              </w:rPr>
            </w:pPr>
            <w:r>
              <w:rPr>
                <w:rFonts w:hint="default" w:ascii="Times New Roman" w:hAnsi="Times New Roman" w:eastAsia="黑体" w:cs="Times New Roman"/>
                <w:sz w:val="21"/>
                <w:szCs w:val="21"/>
                <w:vertAlign w:val="baseline"/>
                <w:lang w:eastAsia="zh-CN"/>
              </w:rPr>
              <w:t>区</w:t>
            </w:r>
            <w:r>
              <w:rPr>
                <w:rFonts w:hint="default" w:ascii="Times New Roman" w:hAnsi="Times New Roman" w:eastAsia="黑体" w:cs="Times New Roman"/>
                <w:sz w:val="21"/>
                <w:szCs w:val="21"/>
                <w:vertAlign w:val="baseline"/>
                <w:lang w:val="en-US" w:eastAsia="zh-CN"/>
              </w:rPr>
              <w:t>发展改革</w:t>
            </w:r>
            <w:r>
              <w:rPr>
                <w:rFonts w:hint="default" w:ascii="Times New Roman" w:hAnsi="Times New Roman" w:eastAsia="黑体" w:cs="Times New Roman"/>
                <w:sz w:val="21"/>
                <w:szCs w:val="21"/>
                <w:vertAlign w:val="baseline"/>
                <w:lang w:eastAsia="zh-CN"/>
              </w:rPr>
              <w:t>局</w:t>
            </w:r>
          </w:p>
          <w:p>
            <w:pPr>
              <w:pStyle w:val="113"/>
              <w:pageBreakBefore w:val="0"/>
              <w:widowControl w:val="0"/>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z w:val="21"/>
                <w:szCs w:val="20"/>
                <w:lang w:eastAsia="zh-CN"/>
              </w:rPr>
            </w:pPr>
            <w:r>
              <w:rPr>
                <w:rFonts w:hint="default" w:ascii="Times New Roman" w:hAnsi="Times New Roman" w:eastAsia="宋体" w:cs="Times New Roman"/>
                <w:sz w:val="21"/>
                <w:szCs w:val="20"/>
                <w:vertAlign w:val="baseline"/>
                <w:lang w:val="en-US" w:eastAsia="zh-CN"/>
              </w:rPr>
              <w:t>商贸流通和社会事业科</w:t>
            </w:r>
          </w:p>
          <w:p>
            <w:pPr>
              <w:pStyle w:val="114"/>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val="en-US" w:eastAsia="zh-CN"/>
              </w:rPr>
              <w:t>6195196</w:t>
            </w:r>
          </w:p>
          <w:p>
            <w:pPr>
              <w:pStyle w:val="113"/>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sz w:val="21"/>
                <w:szCs w:val="21"/>
                <w:highlight w:val="none"/>
                <w:vertAlign w:val="baseline"/>
                <w:lang w:val="en-US" w:eastAsia="zh-CN"/>
              </w:rPr>
            </w:pPr>
            <w:r>
              <w:rPr>
                <w:rFonts w:hint="default" w:ascii="Times New Roman" w:hAnsi="Times New Roman" w:eastAsia="黑体" w:cs="Times New Roman"/>
                <w:sz w:val="21"/>
                <w:szCs w:val="21"/>
                <w:highlight w:val="none"/>
                <w:vertAlign w:val="baseline"/>
                <w:lang w:val="en-US" w:eastAsia="zh-CN"/>
              </w:rPr>
              <w:t>区财政局</w:t>
            </w:r>
          </w:p>
          <w:p>
            <w:pPr>
              <w:pStyle w:val="113"/>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z w:val="21"/>
                <w:szCs w:val="20"/>
                <w:vertAlign w:val="baseline"/>
                <w:lang w:eastAsia="zh-CN"/>
              </w:rPr>
            </w:pPr>
            <w:r>
              <w:rPr>
                <w:rFonts w:hint="default" w:ascii="Times New Roman" w:hAnsi="Times New Roman" w:eastAsia="宋体" w:cs="Times New Roman"/>
                <w:sz w:val="21"/>
                <w:szCs w:val="20"/>
                <w:highlight w:val="none"/>
                <w:vertAlign w:val="baseline"/>
                <w:lang w:eastAsia="zh-CN"/>
              </w:rPr>
              <w:t>经济建设科</w:t>
            </w:r>
          </w:p>
          <w:p>
            <w:pPr>
              <w:pStyle w:val="114"/>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rPr>
                <w:rFonts w:hint="default" w:ascii="Times New Roman" w:hAnsi="Times New Roman" w:cs="Times New Roman"/>
                <w:sz w:val="21"/>
                <w:lang w:val="en-US" w:eastAsia="zh-CN"/>
              </w:rPr>
            </w:pPr>
            <w:r>
              <w:rPr>
                <w:rFonts w:hint="default" w:ascii="Times New Roman" w:hAnsi="Times New Roman" w:eastAsia="宋体" w:cs="Times New Roman"/>
                <w:sz w:val="21"/>
                <w:szCs w:val="20"/>
                <w:vertAlign w:val="baseline"/>
                <w:lang w:val="en-US" w:eastAsia="zh-CN"/>
              </w:rPr>
              <w:t>7878011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val="en-US" w:eastAsia="zh-CN"/>
              </w:rPr>
              <w:t>31</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eastAsia="宋体" w:cs="Times New Roman"/>
                <w:sz w:val="21"/>
                <w:szCs w:val="20"/>
                <w:highlight w:val="none"/>
                <w:vertAlign w:val="baseline"/>
              </w:rPr>
            </w:pPr>
            <w:r>
              <w:rPr>
                <w:rFonts w:hint="default" w:ascii="Times New Roman" w:hAnsi="Times New Roman" w:eastAsia="宋体" w:cs="Times New Roman"/>
                <w:color w:val="000000"/>
                <w:kern w:val="0"/>
                <w:sz w:val="21"/>
                <w:szCs w:val="20"/>
                <w:lang w:val="en-US" w:eastAsia="zh-CN" w:bidi="ar"/>
              </w:rPr>
              <w:t>对国家、省确定的物流枢纽、铁路专用线、冷链物流等重大物流基础设施项目，在建设用地指标方面给予重点保障。探索新型物流用地供应保障模式，鼓励利用有效载体和多种渠道整合盘活存量闲置土地资源用于物流用途。在符合规划、不改变用途的前提下，对提高自有工业用地或仓储用地利用率、容积率并用于仓储、分拨转运等物流设施建设的，不再增收土地价款。支持利用符合规划的集体经营性建设用地建设物流基础设施。支持交通运输枢纽综合立体开发和骨干通道沿线土地物流功能开发，充分利用碎片化闲置低效土地开展物流服务。积极支持利用工业企业旧厂房、仓库和存量土地资源建设物流设施或者提供物流服务，涉及原划拨土地使用权转让或者租赁的，依法依规办理土地有偿使用手续。</w:t>
            </w:r>
          </w:p>
        </w:tc>
        <w:tc>
          <w:tcPr>
            <w:tcW w:w="3231"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eastAsia="宋体" w:cs="Times New Roman"/>
                <w:color w:val="000000"/>
                <w:kern w:val="0"/>
                <w:sz w:val="21"/>
                <w:szCs w:val="20"/>
                <w:lang w:val="en-US" w:eastAsia="zh-CN" w:bidi="ar"/>
              </w:rPr>
            </w:pPr>
            <w:r>
              <w:rPr>
                <w:rFonts w:hint="default" w:ascii="Times New Roman" w:hAnsi="Times New Roman" w:eastAsia="宋体" w:cs="Times New Roman"/>
                <w:color w:val="000000"/>
                <w:kern w:val="0"/>
                <w:sz w:val="21"/>
                <w:szCs w:val="20"/>
                <w:lang w:val="en-US" w:eastAsia="zh-CN" w:bidi="ar"/>
              </w:rPr>
              <w:t>做好相关政策落实和用地手续办理工作，做好重大物流基础设施项目的用地保障工作。</w:t>
            </w:r>
          </w:p>
        </w:tc>
        <w:tc>
          <w:tcPr>
            <w:tcW w:w="3369"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eastAsia="宋体" w:cs="Times New Roman"/>
                <w:color w:val="000000"/>
                <w:kern w:val="0"/>
                <w:sz w:val="21"/>
                <w:szCs w:val="20"/>
                <w:lang w:val="en-US" w:eastAsia="zh-CN" w:bidi="ar"/>
              </w:rPr>
            </w:pPr>
            <w:r>
              <w:rPr>
                <w:rFonts w:hint="default" w:ascii="Times New Roman" w:hAnsi="Times New Roman" w:eastAsia="宋体" w:cs="Times New Roman"/>
                <w:color w:val="000000"/>
                <w:kern w:val="0"/>
                <w:sz w:val="21"/>
                <w:szCs w:val="20"/>
                <w:lang w:val="en-US" w:eastAsia="zh-CN" w:bidi="ar"/>
              </w:rPr>
              <w:t>1.对国家、省确定的物流枢纽、铁路专用线、冷链物流等重大物流基础设施项目，在建设用地指标方面给予重点保障。</w:t>
            </w:r>
          </w:p>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eastAsia="宋体" w:cs="Times New Roman"/>
                <w:color w:val="000000"/>
                <w:kern w:val="0"/>
                <w:sz w:val="21"/>
                <w:szCs w:val="20"/>
                <w:lang w:val="en-US" w:eastAsia="zh-CN" w:bidi="ar"/>
              </w:rPr>
            </w:pPr>
            <w:r>
              <w:rPr>
                <w:rFonts w:hint="default" w:ascii="Times New Roman" w:hAnsi="Times New Roman" w:eastAsia="宋体" w:cs="Times New Roman"/>
                <w:color w:val="000000"/>
                <w:kern w:val="0"/>
                <w:sz w:val="21"/>
                <w:szCs w:val="20"/>
                <w:lang w:val="en-US" w:eastAsia="zh-CN" w:bidi="ar"/>
              </w:rPr>
              <w:t>2.在符合规划、不改变用途的前提下，对提高自有工业用地或仓储用地利用率、容积率，并用于仓储、分拨转运等物流设施建设的，不再增收土地价款。</w:t>
            </w:r>
          </w:p>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rPr>
                <w:rFonts w:hint="default" w:ascii="Times New Roman" w:hAnsi="Times New Roman" w:eastAsia="宋体" w:cs="Times New Roman"/>
                <w:color w:val="000000"/>
                <w:kern w:val="0"/>
                <w:sz w:val="21"/>
                <w:szCs w:val="20"/>
                <w:lang w:val="en-US" w:eastAsia="zh-CN" w:bidi="ar"/>
              </w:rPr>
            </w:pPr>
            <w:r>
              <w:rPr>
                <w:rFonts w:hint="default" w:ascii="Times New Roman" w:hAnsi="Times New Roman" w:eastAsia="宋体" w:cs="Times New Roman"/>
                <w:color w:val="000000"/>
                <w:kern w:val="0"/>
                <w:sz w:val="21"/>
                <w:szCs w:val="20"/>
                <w:lang w:val="en-US" w:eastAsia="zh-CN" w:bidi="ar"/>
              </w:rPr>
              <w:t>3.支持利用工业企业旧厂房、仓库和存量土地资源建设物流设施或者提供物流服务，涉及原划拨土地使用权转让或者租赁的，依法依规办理土地有偿使用手续。</w:t>
            </w:r>
          </w:p>
        </w:tc>
        <w:tc>
          <w:tcPr>
            <w:tcW w:w="2445" w:type="dxa"/>
            <w:noWrap w:val="0"/>
            <w:vAlign w:val="center"/>
          </w:tcPr>
          <w:p>
            <w:pPr>
              <w:pStyle w:val="113"/>
              <w:pageBreakBefore w:val="0"/>
              <w:widowControl w:val="0"/>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pacing w:val="6"/>
                <w:kern w:val="2"/>
                <w:sz w:val="21"/>
                <w:szCs w:val="21"/>
                <w:lang w:val="en-US" w:eastAsia="zh-CN" w:bidi="ar-SA"/>
              </w:rPr>
              <w:t>区自然资源局</w:t>
            </w:r>
          </w:p>
          <w:p>
            <w:pPr>
              <w:pStyle w:val="114"/>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pacing w:val="6"/>
                <w:kern w:val="2"/>
                <w:sz w:val="21"/>
                <w:szCs w:val="20"/>
                <w:lang w:val="en-US" w:eastAsia="zh-CN" w:bidi="ar-SA"/>
              </w:rPr>
            </w:pPr>
            <w:r>
              <w:rPr>
                <w:rFonts w:hint="default" w:ascii="Times New Roman" w:hAnsi="Times New Roman" w:eastAsia="宋体" w:cs="Times New Roman"/>
                <w:spacing w:val="6"/>
                <w:kern w:val="2"/>
                <w:sz w:val="21"/>
                <w:szCs w:val="20"/>
                <w:lang w:val="en-US" w:eastAsia="zh-CN" w:bidi="ar-SA"/>
              </w:rPr>
              <w:t>空间规划与耕地保护科、开发利用科</w:t>
            </w:r>
          </w:p>
          <w:p>
            <w:pPr>
              <w:pStyle w:val="114"/>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eastAsia="宋体" w:cs="Times New Roman"/>
                <w:spacing w:val="6"/>
                <w:kern w:val="2"/>
                <w:sz w:val="21"/>
                <w:szCs w:val="20"/>
                <w:lang w:val="en-US" w:eastAsia="zh-CN" w:bidi="ar-SA"/>
              </w:rPr>
              <w:t>6451027、6427745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5" w:type="dxa"/>
            <w:noWrap w:val="0"/>
            <w:vAlign w:val="center"/>
          </w:tcPr>
          <w:p>
            <w:pPr>
              <w:pStyle w:val="11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0"/>
                <w:highlight w:val="none"/>
                <w:vertAlign w:val="baseline"/>
                <w:lang w:val="en-US" w:eastAsia="zh-CN"/>
              </w:rPr>
            </w:pPr>
            <w:r>
              <w:rPr>
                <w:rFonts w:hint="default" w:ascii="Times New Roman" w:hAnsi="Times New Roman" w:eastAsia="宋体" w:cs="Times New Roman"/>
                <w:sz w:val="21"/>
                <w:szCs w:val="20"/>
                <w:highlight w:val="none"/>
                <w:vertAlign w:val="baseline"/>
                <w:lang w:val="en-US" w:eastAsia="zh-CN"/>
              </w:rPr>
              <w:t>32</w:t>
            </w:r>
          </w:p>
        </w:tc>
        <w:tc>
          <w:tcPr>
            <w:tcW w:w="3392" w:type="dxa"/>
            <w:noWrap w:val="0"/>
            <w:vAlign w:val="center"/>
          </w:tcPr>
          <w:p>
            <w:pPr>
              <w:pStyle w:val="11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sz w:val="21"/>
                <w:szCs w:val="20"/>
                <w:highlight w:val="none"/>
                <w:vertAlign w:val="baseline"/>
              </w:rPr>
            </w:pPr>
            <w:r>
              <w:rPr>
                <w:rFonts w:hint="default" w:ascii="Times New Roman" w:hAnsi="Times New Roman" w:eastAsia="宋体" w:cs="Times New Roman"/>
                <w:color w:val="000000"/>
                <w:kern w:val="0"/>
                <w:sz w:val="21"/>
                <w:szCs w:val="20"/>
                <w:lang w:val="en-US" w:eastAsia="zh-CN" w:bidi="ar"/>
              </w:rPr>
              <w:t>对物流企业自有（包括自用和出租）或承租的大宗商品仓储设施用地，2027年12月31日前根据国家有关规定减按所属土地等级适用税额标准的50</w:t>
            </w:r>
            <w:r>
              <w:rPr>
                <w:rFonts w:hint="default" w:ascii="Times New Roman" w:hAnsi="Times New Roman"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计征城镇土地使用税。</w:t>
            </w:r>
          </w:p>
        </w:tc>
        <w:tc>
          <w:tcPr>
            <w:tcW w:w="3231" w:type="dxa"/>
            <w:noWrap w:val="0"/>
            <w:vAlign w:val="center"/>
          </w:tcPr>
          <w:p>
            <w:pPr>
              <w:pStyle w:val="11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kern w:val="44"/>
                <w:sz w:val="21"/>
                <w:szCs w:val="20"/>
                <w:vertAlign w:val="baseline"/>
                <w:lang w:val="en-US" w:eastAsia="zh-CN"/>
              </w:rPr>
            </w:pPr>
            <w:r>
              <w:rPr>
                <w:rFonts w:hint="default" w:ascii="Times New Roman" w:hAnsi="Times New Roman" w:eastAsia="宋体" w:cs="Times New Roman"/>
                <w:spacing w:val="0"/>
                <w:kern w:val="2"/>
                <w:sz w:val="21"/>
                <w:szCs w:val="20"/>
                <w:lang w:val="en-US" w:eastAsia="zh-CN" w:bidi="ar-SA"/>
              </w:rPr>
              <w:t>落实对物流企业自有（包括自用和出租）或承租的大宗商品仓储设施用地的税收优惠政策，做到政策宣传有力、落实到位。</w:t>
            </w:r>
          </w:p>
        </w:tc>
        <w:tc>
          <w:tcPr>
            <w:tcW w:w="3369" w:type="dxa"/>
            <w:noWrap w:val="0"/>
            <w:vAlign w:val="center"/>
          </w:tcPr>
          <w:p>
            <w:pPr>
              <w:pStyle w:val="113"/>
              <w:keepNext w:val="0"/>
              <w:keepLines w:val="0"/>
              <w:pageBreakBefore w:val="0"/>
              <w:widowControl w:val="0"/>
              <w:numPr>
                <w:ilvl w:val="0"/>
                <w:numId w:val="0"/>
              </w:numPr>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spacing w:val="0"/>
                <w:kern w:val="2"/>
                <w:sz w:val="21"/>
                <w:szCs w:val="20"/>
                <w:highlight w:val="none"/>
                <w:lang w:val="en-US" w:eastAsia="zh-CN" w:bidi="ar-SA"/>
              </w:rPr>
            </w:pPr>
            <w:r>
              <w:rPr>
                <w:rFonts w:hint="default" w:ascii="Times New Roman" w:hAnsi="Times New Roman" w:eastAsia="宋体" w:cs="Times New Roman"/>
                <w:spacing w:val="0"/>
                <w:kern w:val="2"/>
                <w:sz w:val="21"/>
                <w:szCs w:val="20"/>
                <w:highlight w:val="none"/>
                <w:lang w:val="en-US" w:eastAsia="zh-CN" w:bidi="ar-SA"/>
              </w:rPr>
              <w:t>1.广泛宣传。充分运用税务网站、微信公众号</w:t>
            </w:r>
            <w:r>
              <w:rPr>
                <w:rFonts w:hint="default" w:ascii="Times New Roman" w:hAnsi="Times New Roman" w:cs="Times New Roman"/>
                <w:spacing w:val="0"/>
                <w:kern w:val="2"/>
                <w:sz w:val="21"/>
                <w:szCs w:val="20"/>
                <w:highlight w:val="none"/>
                <w:lang w:val="en-US" w:eastAsia="zh-CN" w:bidi="ar-SA"/>
              </w:rPr>
              <w:t>、</w:t>
            </w:r>
            <w:r>
              <w:rPr>
                <w:rFonts w:hint="default" w:ascii="Times New Roman" w:hAnsi="Times New Roman" w:eastAsia="宋体" w:cs="Times New Roman"/>
                <w:spacing w:val="0"/>
                <w:kern w:val="2"/>
                <w:sz w:val="21"/>
                <w:szCs w:val="20"/>
                <w:highlight w:val="none"/>
                <w:lang w:val="en-US" w:eastAsia="zh-CN" w:bidi="ar-SA"/>
              </w:rPr>
              <w:t>12366服务热线以及办税服务厅等线上线下渠道，广泛宣传政策，确保纳税人全面知晓政策。</w:t>
            </w:r>
          </w:p>
          <w:p>
            <w:pPr>
              <w:pStyle w:val="113"/>
              <w:keepNext w:val="0"/>
              <w:keepLines w:val="0"/>
              <w:pageBreakBefore w:val="0"/>
              <w:widowControl w:val="0"/>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rPr>
                <w:rFonts w:hint="default" w:ascii="Times New Roman" w:hAnsi="Times New Roman" w:eastAsia="宋体" w:cs="Times New Roman"/>
                <w:kern w:val="2"/>
                <w:sz w:val="21"/>
                <w:szCs w:val="20"/>
                <w:vertAlign w:val="baseline"/>
                <w:lang w:val="en-US" w:eastAsia="zh-CN"/>
              </w:rPr>
            </w:pPr>
            <w:r>
              <w:rPr>
                <w:rFonts w:hint="default" w:ascii="Times New Roman" w:hAnsi="Times New Roman" w:eastAsia="宋体" w:cs="Times New Roman"/>
                <w:spacing w:val="0"/>
                <w:kern w:val="2"/>
                <w:sz w:val="21"/>
                <w:szCs w:val="20"/>
                <w:lang w:val="en-US" w:eastAsia="zh-CN" w:bidi="ar-SA"/>
              </w:rPr>
              <w:t>2.加强政策落实情况统计分析，及时掌握纳税人政策享受情况，确保符合条件的优惠政策落实到位。</w:t>
            </w:r>
          </w:p>
        </w:tc>
        <w:tc>
          <w:tcPr>
            <w:tcW w:w="2445" w:type="dxa"/>
            <w:noWrap w:val="0"/>
            <w:vAlign w:val="center"/>
          </w:tcPr>
          <w:p>
            <w:pPr>
              <w:pStyle w:val="114"/>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黑体" w:cs="Times New Roman"/>
                <w:spacing w:val="0"/>
                <w:kern w:val="2"/>
                <w:sz w:val="21"/>
                <w:szCs w:val="21"/>
                <w:lang w:val="en-US" w:eastAsia="zh-CN" w:bidi="ar-SA"/>
              </w:rPr>
            </w:pPr>
            <w:r>
              <w:rPr>
                <w:rFonts w:hint="default" w:ascii="Times New Roman" w:hAnsi="Times New Roman" w:eastAsia="黑体" w:cs="Times New Roman"/>
                <w:spacing w:val="0"/>
                <w:kern w:val="2"/>
                <w:sz w:val="21"/>
                <w:szCs w:val="21"/>
                <w:lang w:val="en-US" w:eastAsia="zh-CN" w:bidi="ar-SA"/>
              </w:rPr>
              <w:t>区税务局</w:t>
            </w:r>
          </w:p>
          <w:p>
            <w:pPr>
              <w:pStyle w:val="114"/>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spacing w:val="0"/>
                <w:kern w:val="2"/>
                <w:sz w:val="21"/>
                <w:szCs w:val="20"/>
                <w:lang w:val="en-US" w:eastAsia="zh-CN" w:bidi="ar-SA"/>
              </w:rPr>
            </w:pPr>
            <w:r>
              <w:rPr>
                <w:rFonts w:hint="default" w:ascii="Times New Roman" w:hAnsi="Times New Roman" w:eastAsia="宋体" w:cs="Times New Roman"/>
                <w:spacing w:val="0"/>
                <w:kern w:val="2"/>
                <w:sz w:val="21"/>
                <w:szCs w:val="20"/>
                <w:lang w:val="en-US" w:eastAsia="zh-CN" w:bidi="ar-SA"/>
              </w:rPr>
              <w:t>税政二股</w:t>
            </w:r>
          </w:p>
          <w:p>
            <w:pPr>
              <w:pStyle w:val="113"/>
              <w:pageBreakBefore w:val="0"/>
              <w:widowControl w:val="0"/>
              <w:tabs>
                <w:tab w:val="left" w:pos="630"/>
                <w:tab w:val="left" w:pos="210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default" w:ascii="Times New Roman" w:hAnsi="Times New Roman" w:eastAsia="宋体" w:cs="Times New Roman"/>
                <w:kern w:val="44"/>
                <w:sz w:val="21"/>
                <w:szCs w:val="20"/>
                <w:vertAlign w:val="baseline"/>
                <w:lang w:val="en-US" w:eastAsia="zh-CN"/>
              </w:rPr>
            </w:pPr>
            <w:r>
              <w:rPr>
                <w:rFonts w:hint="default" w:ascii="Times New Roman" w:hAnsi="Times New Roman" w:eastAsia="宋体" w:cs="Times New Roman"/>
                <w:spacing w:val="0"/>
                <w:kern w:val="2"/>
                <w:sz w:val="21"/>
                <w:szCs w:val="20"/>
                <w:lang w:val="en-US" w:eastAsia="zh-CN" w:bidi="ar-SA"/>
              </w:rPr>
              <w:t>6431137</w:t>
            </w:r>
          </w:p>
        </w:tc>
      </w:tr>
    </w:tbl>
    <w:p>
      <w:pPr>
        <w:pStyle w:val="113"/>
        <w:keepNext w:val="0"/>
        <w:keepLines w:val="0"/>
        <w:widowControl/>
        <w:suppressLineNumbers w:val="0"/>
        <w:jc w:val="left"/>
        <w:rPr>
          <w:rFonts w:hint="default" w:ascii="Times New Roman" w:hAnsi="Times New Roman" w:eastAsia="宋体" w:cs="Times New Roman"/>
          <w:color w:val="231F20"/>
          <w:kern w:val="0"/>
          <w:sz w:val="20"/>
          <w:szCs w:val="20"/>
          <w:lang w:val="en-US" w:eastAsia="zh-CN" w:bidi="ar"/>
        </w:rPr>
      </w:pPr>
    </w:p>
    <w:p>
      <w:pPr>
        <w:pStyle w:val="122"/>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21"/>
          <w:szCs w:val="44"/>
          <w:lang w:val="en-US" w:eastAsia="zh-CN"/>
        </w:rPr>
      </w:pPr>
      <w:r>
        <w:rPr>
          <w:rFonts w:hint="default" w:ascii="Times New Roman" w:hAnsi="Times New Roman" w:eastAsia="宋体" w:cs="Times New Roman"/>
          <w:spacing w:val="0"/>
          <w:kern w:val="2"/>
          <w:sz w:val="21"/>
          <w:szCs w:val="20"/>
          <w:lang w:val="en-US" w:eastAsia="zh-CN" w:bidi="ar-SA"/>
        </w:rPr>
        <w:t>注：以上分工方案自公布之日起实施，未明确实施期限的有效期至2024年12月31日</w:t>
      </w:r>
    </w:p>
    <w:p>
      <w:pPr>
        <w:pStyle w:val="122"/>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pStyle w:val="122"/>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pStyle w:val="122"/>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sectPr>
          <w:pgSz w:w="16840" w:h="11907" w:orient="landscape"/>
          <w:pgMar w:top="1531" w:right="2041" w:bottom="1531" w:left="1701" w:header="851" w:footer="1361" w:gutter="0"/>
          <w:paperSrc/>
          <w:cols w:space="720" w:num="1"/>
          <w:docGrid w:linePitch="312" w:charSpace="0"/>
        </w:sectPr>
      </w:pPr>
      <w:bookmarkStart w:id="0" w:name="_GoBack"/>
    </w:p>
    <w:bookmarkEnd w:id="0"/>
    <w:p>
      <w:pPr>
        <w:pStyle w:val="17"/>
        <w:spacing w:line="340" w:lineRule="exact"/>
        <w:jc w:val="both"/>
        <w:rPr>
          <w:rFonts w:hint="default" w:ascii="Times New Roman" w:hAnsi="Times New Roman" w:eastAsia="仿宋_GB2312" w:cs="Times New Roman"/>
          <w:b/>
          <w:spacing w:val="-16"/>
          <w:sz w:val="30"/>
          <w:szCs w:val="30"/>
        </w:rPr>
      </w:pPr>
    </w:p>
    <w:sectPr>
      <w:pgSz w:w="11907" w:h="16840"/>
      <w:pgMar w:top="2041" w:right="1531" w:bottom="1701" w:left="1531" w:header="851" w:footer="1361" w:gutter="0"/>
      <w:paperSrc/>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Times New Roman"/>
    <w:panose1 w:val="020B0604020202020204"/>
    <w:charset w:val="00"/>
    <w:family w:val="roman"/>
    <w:pitch w:val="default"/>
    <w:sig w:usb0="00000000" w:usb1="00000000" w:usb2="00000000" w:usb3="00000000" w:csb0="00040001" w:csb1="00000000"/>
  </w:font>
  <w:font w:name="华文中宋">
    <w:altName w:val="汉仪中宋简"/>
    <w:panose1 w:val="02010600040101010101"/>
    <w:charset w:val="00"/>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Verdana">
    <w:altName w:val="Ubuntu"/>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Standard Symbols PS">
    <w:panose1 w:val="05050102010706020507"/>
    <w:charset w:val="00"/>
    <w:family w:val="auto"/>
    <w:pitch w:val="default"/>
    <w:sig w:usb0="00000003" w:usb1="00000000" w:usb2="00000000" w:usb3="00000000" w:csb0="00000001"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5"/>
        <w:rFonts w:hint="eastAsia"/>
        <w:sz w:val="28"/>
        <w:szCs w:val="28"/>
      </w:rPr>
    </w:pPr>
    <w:r>
      <w:rPr>
        <w:rStyle w:val="25"/>
        <w:rFonts w:hint="eastAsia"/>
        <w:color w:val="FFFFFF"/>
        <w:sz w:val="28"/>
        <w:szCs w:val="28"/>
      </w:rPr>
      <w:t>—</w:t>
    </w:r>
    <w:r>
      <w:rPr>
        <w:rStyle w:val="25"/>
        <w:rFonts w:hint="eastAsia"/>
        <w:sz w:val="28"/>
        <w:szCs w:val="28"/>
      </w:rPr>
      <w:t xml:space="preserve">—  </w:t>
    </w:r>
    <w:r>
      <w:rPr>
        <w:sz w:val="28"/>
        <w:szCs w:val="28"/>
      </w:rPr>
      <w:fldChar w:fldCharType="begin"/>
    </w:r>
    <w:r>
      <w:rPr>
        <w:rStyle w:val="25"/>
        <w:sz w:val="28"/>
        <w:szCs w:val="28"/>
      </w:rPr>
      <w:instrText xml:space="preserve">PAGE  </w:instrText>
    </w:r>
    <w:r>
      <w:rPr>
        <w:sz w:val="28"/>
        <w:szCs w:val="28"/>
      </w:rPr>
      <w:fldChar w:fldCharType="separate"/>
    </w:r>
    <w:r>
      <w:rPr>
        <w:rStyle w:val="25"/>
        <w:sz w:val="28"/>
        <w:szCs w:val="28"/>
      </w:rPr>
      <w:t>1</w:t>
    </w:r>
    <w:r>
      <w:rPr>
        <w:sz w:val="28"/>
        <w:szCs w:val="28"/>
      </w:rPr>
      <w:fldChar w:fldCharType="end"/>
    </w:r>
    <w:r>
      <w:rPr>
        <w:rStyle w:val="25"/>
        <w:rFonts w:hint="eastAsia"/>
        <w:sz w:val="28"/>
        <w:szCs w:val="28"/>
      </w:rPr>
      <w:t xml:space="preserve">  —</w:t>
    </w:r>
    <w:r>
      <w:rPr>
        <w:rStyle w:val="25"/>
        <w:rFonts w:hint="eastAsia"/>
        <w:color w:val="FFFFFF"/>
        <w:sz w:val="28"/>
        <w:szCs w:val="28"/>
      </w:rPr>
      <w:t>—</w:t>
    </w:r>
  </w:p>
  <w:p>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77C31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1"/>
    <w:basedOn w:val="1"/>
    <w:next w:val="1"/>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uiPriority w:val="0"/>
    <w:pPr>
      <w:keepNext/>
      <w:keepLines/>
      <w:spacing w:before="260" w:beforeLines="0" w:after="260" w:afterLines="0" w:line="416" w:lineRule="auto"/>
      <w:outlineLvl w:val="2"/>
    </w:pPr>
    <w:rPr>
      <w:b/>
      <w:bCs/>
      <w:sz w:val="32"/>
      <w:szCs w:val="32"/>
    </w:rPr>
  </w:style>
  <w:style w:type="paragraph" w:styleId="5">
    <w:name w:val="heading 4"/>
    <w:basedOn w:val="1"/>
    <w:uiPriority w:val="0"/>
    <w:pPr>
      <w:widowControl/>
      <w:spacing w:before="100" w:beforeLines="0" w:beforeAutospacing="1" w:after="100" w:afterLines="0" w:afterAutospacing="1"/>
      <w:jc w:val="left"/>
      <w:outlineLvl w:val="3"/>
    </w:pPr>
    <w:rPr>
      <w:rFonts w:ascii="宋体" w:hAnsi="宋体" w:cs="宋体"/>
      <w:b/>
      <w:bCs/>
      <w:kern w:val="0"/>
      <w:sz w:val="24"/>
    </w:rPr>
  </w:style>
  <w:style w:type="character" w:default="1" w:styleId="22">
    <w:name w:val="Default Paragraph Font"/>
    <w:link w:val="23"/>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Document Map"/>
    <w:basedOn w:val="1"/>
    <w:uiPriority w:val="0"/>
    <w:pPr>
      <w:shd w:val="clear" w:color="auto" w:fill="000080"/>
    </w:pPr>
  </w:style>
  <w:style w:type="paragraph" w:styleId="7">
    <w:name w:val="Body Text 3"/>
    <w:basedOn w:val="1"/>
    <w:uiPriority w:val="0"/>
    <w:pPr>
      <w:spacing w:line="600" w:lineRule="exact"/>
    </w:pPr>
    <w:rPr>
      <w:rFonts w:eastAsia="仿宋_GB2312"/>
      <w:sz w:val="32"/>
    </w:rPr>
  </w:style>
  <w:style w:type="paragraph" w:styleId="8">
    <w:name w:val="Body Text"/>
    <w:basedOn w:val="1"/>
    <w:uiPriority w:val="0"/>
    <w:rPr>
      <w:rFonts w:eastAsia="华文中宋"/>
      <w:w w:val="52"/>
      <w:sz w:val="144"/>
    </w:rPr>
  </w:style>
  <w:style w:type="paragraph" w:styleId="9">
    <w:name w:val="Body Text Indent"/>
    <w:basedOn w:val="1"/>
    <w:uiPriority w:val="0"/>
    <w:pPr>
      <w:spacing w:line="700" w:lineRule="exact"/>
      <w:ind w:firstLine="600"/>
    </w:pPr>
    <w:rPr>
      <w:rFonts w:eastAsia="仿宋_GB2312"/>
      <w:sz w:val="32"/>
      <w:szCs w:val="30"/>
    </w:rPr>
  </w:style>
  <w:style w:type="paragraph" w:styleId="10">
    <w:name w:val="Plain Text"/>
    <w:basedOn w:val="1"/>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Date"/>
    <w:basedOn w:val="1"/>
    <w:next w:val="1"/>
    <w:uiPriority w:val="0"/>
    <w:pPr>
      <w:ind w:left="100" w:leftChars="2500"/>
    </w:pPr>
  </w:style>
  <w:style w:type="paragraph" w:styleId="12">
    <w:name w:val="Body Text Indent 2"/>
    <w:basedOn w:val="1"/>
    <w:uiPriority w:val="0"/>
    <w:pPr>
      <w:spacing w:line="600" w:lineRule="exact"/>
      <w:ind w:firstLine="880" w:firstLineChars="200"/>
      <w:jc w:val="center"/>
    </w:pPr>
    <w:rPr>
      <w:rFonts w:ascii="华文中宋" w:hAnsi="华文中宋" w:eastAsia="华文中宋"/>
      <w:sz w:val="44"/>
    </w:rPr>
  </w:style>
  <w:style w:type="paragraph" w:styleId="13">
    <w:name w:val="Balloon Text"/>
    <w:basedOn w:val="1"/>
    <w:link w:val="44"/>
    <w:uiPriority w:val="0"/>
    <w:rPr>
      <w:rFonts w:eastAsia="宋体"/>
      <w:kern w:val="2"/>
      <w:sz w:val="18"/>
      <w:szCs w:val="18"/>
      <w:lang w:val="en-US" w:eastAsia="zh-CN" w:bidi="ar-SA"/>
    </w:rPr>
  </w:style>
  <w:style w:type="paragraph" w:styleId="14">
    <w:name w:val="footer"/>
    <w:basedOn w:val="1"/>
    <w:link w:val="28"/>
    <w:uiPriority w:val="0"/>
    <w:pPr>
      <w:tabs>
        <w:tab w:val="center" w:pos="4153"/>
        <w:tab w:val="right" w:pos="8306"/>
      </w:tabs>
      <w:snapToGrid w:val="0"/>
      <w:jc w:val="left"/>
    </w:pPr>
    <w:rPr>
      <w:rFonts w:eastAsia="宋体"/>
      <w:kern w:val="2"/>
      <w:sz w:val="18"/>
      <w:szCs w:val="18"/>
      <w:lang w:val="en-US" w:eastAsia="zh-CN" w:bidi="ar-SA"/>
    </w:rPr>
  </w:style>
  <w:style w:type="paragraph" w:styleId="15">
    <w:name w:val="header"/>
    <w:basedOn w:val="1"/>
    <w:link w:val="30"/>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16">
    <w:name w:val="Body Text Indent 3"/>
    <w:basedOn w:val="1"/>
    <w:uiPriority w:val="0"/>
    <w:pPr>
      <w:spacing w:line="460" w:lineRule="exact"/>
      <w:ind w:firstLine="640" w:firstLineChars="200"/>
    </w:pPr>
    <w:rPr>
      <w:rFonts w:eastAsia="仿宋_GB2312"/>
      <w:sz w:val="32"/>
    </w:rPr>
  </w:style>
  <w:style w:type="paragraph" w:styleId="17">
    <w:name w:val="Body Text 2"/>
    <w:basedOn w:val="1"/>
    <w:uiPriority w:val="0"/>
    <w:pPr>
      <w:jc w:val="center"/>
    </w:pPr>
    <w:rPr>
      <w:rFonts w:ascii="宋体" w:hAnsi="宋体"/>
      <w:sz w:val="70"/>
    </w:rPr>
  </w:style>
  <w:style w:type="paragraph" w:styleId="1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20">
    <w:name w:val="Body Text First Indent 2"/>
    <w:basedOn w:val="9"/>
    <w:uiPriority w:val="0"/>
    <w:pPr>
      <w:spacing w:after="120" w:afterLines="0" w:line="240" w:lineRule="auto"/>
      <w:ind w:left="420" w:leftChars="200" w:firstLine="420" w:firstLineChars="200"/>
    </w:pPr>
    <w:rPr>
      <w:rFonts w:eastAsia="宋体"/>
      <w:sz w:val="21"/>
      <w:szCs w:val="24"/>
    </w:rPr>
  </w:style>
  <w:style w:type="paragraph" w:customStyle="1" w:styleId="23">
    <w:name w:val="Char Char Char Char Char Char"/>
    <w:basedOn w:val="1"/>
    <w:link w:val="22"/>
    <w:uiPriority w:val="0"/>
    <w:pPr>
      <w:widowControl/>
      <w:spacing w:after="160" w:afterLines="0" w:line="240" w:lineRule="exact"/>
      <w:jc w:val="left"/>
    </w:pPr>
  </w:style>
  <w:style w:type="character" w:styleId="24">
    <w:name w:val="Strong"/>
    <w:basedOn w:val="22"/>
    <w:uiPriority w:val="0"/>
    <w:rPr>
      <w:b/>
      <w:bCs/>
    </w:rPr>
  </w:style>
  <w:style w:type="character" w:styleId="25">
    <w:name w:val="page number"/>
    <w:basedOn w:val="22"/>
    <w:uiPriority w:val="0"/>
  </w:style>
  <w:style w:type="character" w:styleId="26">
    <w:name w:val="FollowedHyperlink"/>
    <w:uiPriority w:val="0"/>
    <w:rPr>
      <w:color w:val="000000"/>
      <w:u w:val="none"/>
    </w:rPr>
  </w:style>
  <w:style w:type="character" w:styleId="27">
    <w:name w:val="Hyperlink"/>
    <w:basedOn w:val="22"/>
    <w:uiPriority w:val="0"/>
    <w:rPr>
      <w:color w:val="0000FF"/>
      <w:u w:val="single"/>
    </w:rPr>
  </w:style>
  <w:style w:type="character" w:customStyle="1" w:styleId="28">
    <w:name w:val=" Char Char2"/>
    <w:basedOn w:val="22"/>
    <w:link w:val="14"/>
    <w:uiPriority w:val="0"/>
    <w:rPr>
      <w:rFonts w:eastAsia="宋体"/>
      <w:kern w:val="2"/>
      <w:sz w:val="18"/>
      <w:szCs w:val="18"/>
      <w:lang w:val="en-US" w:eastAsia="zh-CN" w:bidi="ar-SA"/>
    </w:rPr>
  </w:style>
  <w:style w:type="character" w:customStyle="1" w:styleId="29">
    <w:name w:val="font01"/>
    <w:basedOn w:val="22"/>
    <w:uiPriority w:val="0"/>
    <w:rPr>
      <w:rFonts w:hint="eastAsia" w:ascii="宋体" w:hAnsi="宋体" w:eastAsia="宋体"/>
      <w:color w:val="000000"/>
      <w:sz w:val="24"/>
      <w:szCs w:val="24"/>
      <w:u w:val="none"/>
    </w:rPr>
  </w:style>
  <w:style w:type="character" w:customStyle="1" w:styleId="30">
    <w:name w:val=" Char Char Char"/>
    <w:basedOn w:val="22"/>
    <w:link w:val="15"/>
    <w:uiPriority w:val="0"/>
    <w:rPr>
      <w:rFonts w:eastAsia="宋体"/>
      <w:kern w:val="2"/>
      <w:sz w:val="18"/>
      <w:szCs w:val="18"/>
      <w:lang w:val="en-US" w:eastAsia="zh-CN" w:bidi="ar-SA"/>
    </w:rPr>
  </w:style>
  <w:style w:type="character" w:customStyle="1" w:styleId="31">
    <w:name w:val="style81"/>
    <w:basedOn w:val="22"/>
    <w:uiPriority w:val="0"/>
    <w:rPr>
      <w:rFonts w:hint="eastAsia" w:ascii="黑体" w:eastAsia="黑体"/>
      <w:b/>
      <w:bCs/>
      <w:sz w:val="27"/>
      <w:szCs w:val="27"/>
    </w:rPr>
  </w:style>
  <w:style w:type="character" w:customStyle="1" w:styleId="32">
    <w:name w:val="font61"/>
    <w:basedOn w:val="22"/>
    <w:uiPriority w:val="0"/>
    <w:rPr>
      <w:rFonts w:hint="eastAsia" w:ascii="仿宋_GB2312" w:eastAsia="仿宋_GB2312" w:cs="仿宋_GB2312"/>
      <w:color w:val="FF0000"/>
      <w:sz w:val="28"/>
      <w:szCs w:val="28"/>
      <w:u w:val="none"/>
    </w:rPr>
  </w:style>
  <w:style w:type="character" w:customStyle="1" w:styleId="33">
    <w:name w:val="ziti21"/>
    <w:basedOn w:val="22"/>
    <w:uiPriority w:val="0"/>
    <w:rPr>
      <w:rFonts w:hint="default" w:ascii="ˎ̥" w:hAnsi="ˎ̥"/>
      <w:color w:val="000000"/>
      <w:sz w:val="21"/>
      <w:szCs w:val="21"/>
      <w:u w:val="none"/>
    </w:rPr>
  </w:style>
  <w:style w:type="character" w:customStyle="1" w:styleId="34">
    <w:name w:val="style21"/>
    <w:basedOn w:val="22"/>
    <w:uiPriority w:val="0"/>
    <w:rPr>
      <w:rFonts w:hint="default" w:ascii="Times New Roman" w:hAnsi="Times New Roman" w:cs="Times New Roman"/>
      <w:b/>
      <w:bCs/>
      <w:color w:val="FF0000"/>
      <w:sz w:val="80"/>
      <w:szCs w:val="80"/>
    </w:rPr>
  </w:style>
  <w:style w:type="character" w:customStyle="1" w:styleId="35">
    <w:name w:val="链接"/>
    <w:basedOn w:val="22"/>
    <w:uiPriority w:val="0"/>
    <w:rPr>
      <w:rFonts w:ascii="Times New Roman" w:eastAsia="宋体"/>
      <w:color w:val="0000FF"/>
      <w:sz w:val="21"/>
      <w:u w:val="single" w:color="0000FF"/>
      <w:vertAlign w:val="baseline"/>
      <w:lang w:val="en-US" w:eastAsia="zh-CN"/>
    </w:rPr>
  </w:style>
  <w:style w:type="character" w:customStyle="1" w:styleId="36">
    <w:name w:val="apple-converted-space"/>
    <w:basedOn w:val="22"/>
    <w:uiPriority w:val="0"/>
  </w:style>
  <w:style w:type="character" w:customStyle="1" w:styleId="37">
    <w:name w:val="apple-style-span"/>
    <w:basedOn w:val="22"/>
    <w:uiPriority w:val="0"/>
  </w:style>
  <w:style w:type="character" w:customStyle="1" w:styleId="38">
    <w:name w:val="font31"/>
    <w:basedOn w:val="22"/>
    <w:uiPriority w:val="0"/>
    <w:rPr>
      <w:rFonts w:hint="eastAsia" w:ascii="宋体" w:hAnsi="宋体" w:eastAsia="宋体"/>
      <w:color w:val="000000"/>
      <w:sz w:val="20"/>
      <w:szCs w:val="20"/>
      <w:u w:val="none"/>
    </w:rPr>
  </w:style>
  <w:style w:type="character" w:customStyle="1" w:styleId="39">
    <w:name w:val="标题 3 Char New"/>
    <w:link w:val="40"/>
    <w:uiPriority w:val="0"/>
    <w:rPr>
      <w:b/>
      <w:bCs/>
      <w:szCs w:val="32"/>
    </w:rPr>
  </w:style>
  <w:style w:type="paragraph" w:customStyle="1" w:styleId="40">
    <w:name w:val="标题 3 New"/>
    <w:basedOn w:val="41"/>
    <w:next w:val="41"/>
    <w:link w:val="39"/>
    <w:uiPriority w:val="0"/>
    <w:pPr>
      <w:keepNext/>
      <w:keepLines/>
      <w:spacing w:before="260" w:beforeLines="0" w:after="260" w:afterLines="0" w:line="416" w:lineRule="auto"/>
      <w:outlineLvl w:val="2"/>
    </w:pPr>
    <w:rPr>
      <w:b/>
      <w:bCs/>
      <w:szCs w:val="32"/>
    </w:rPr>
  </w:style>
  <w:style w:type="paragraph" w:customStyle="1" w:styleId="41">
    <w:name w:val="正文 New New New New New New New New New New"/>
    <w:next w:val="42"/>
    <w:uiPriority w:val="0"/>
    <w:pPr>
      <w:widowControl w:val="0"/>
      <w:jc w:val="both"/>
    </w:pPr>
    <w:rPr>
      <w:rFonts w:ascii="Times New Roman" w:hAnsi="Times New Roman" w:eastAsia="宋体" w:cs="Times New Roman"/>
      <w:kern w:val="2"/>
      <w:sz w:val="21"/>
      <w:szCs w:val="24"/>
      <w:lang w:val="en-US" w:eastAsia="zh-CN"/>
    </w:rPr>
  </w:style>
  <w:style w:type="paragraph" w:customStyle="1" w:styleId="42">
    <w:name w:val="正文文本 New"/>
    <w:basedOn w:val="41"/>
    <w:uiPriority w:val="0"/>
    <w:pPr>
      <w:wordWrap w:val="0"/>
      <w:topLinePunct/>
      <w:autoSpaceDE w:val="0"/>
      <w:autoSpaceDN w:val="0"/>
      <w:adjustRightInd w:val="0"/>
      <w:spacing w:before="100" w:beforeLines="0" w:beforeAutospacing="1" w:after="120" w:afterLines="0"/>
      <w:ind w:firstLine="200" w:firstLineChars="200"/>
    </w:pPr>
    <w:rPr>
      <w:rFonts w:ascii="Times New Roman" w:hAnsi="Times New Roman" w:eastAsia="宋体" w:cs="Times New Roman"/>
      <w:kern w:val="32"/>
      <w:szCs w:val="32"/>
    </w:rPr>
  </w:style>
  <w:style w:type="character" w:customStyle="1" w:styleId="43">
    <w:name w:val="font21"/>
    <w:basedOn w:val="22"/>
    <w:uiPriority w:val="0"/>
    <w:rPr>
      <w:rFonts w:hint="default" w:ascii="Times New Roman" w:hAnsi="Times New Roman" w:cs="Times New Roman"/>
      <w:color w:val="000000"/>
      <w:sz w:val="20"/>
      <w:szCs w:val="20"/>
      <w:u w:val="none"/>
    </w:rPr>
  </w:style>
  <w:style w:type="character" w:customStyle="1" w:styleId="44">
    <w:name w:val="批注框文本 Char Char"/>
    <w:link w:val="13"/>
    <w:uiPriority w:val="0"/>
    <w:rPr>
      <w:rFonts w:eastAsia="宋体"/>
      <w:kern w:val="2"/>
      <w:sz w:val="18"/>
      <w:szCs w:val="18"/>
      <w:lang w:val="en-US" w:eastAsia="zh-CN" w:bidi="ar-SA"/>
    </w:rPr>
  </w:style>
  <w:style w:type="character" w:customStyle="1" w:styleId="45">
    <w:name w:val="要点 New"/>
    <w:basedOn w:val="22"/>
    <w:uiPriority w:val="0"/>
    <w:rPr>
      <w:b/>
    </w:rPr>
  </w:style>
  <w:style w:type="character" w:customStyle="1" w:styleId="46">
    <w:name w:val="font41"/>
    <w:basedOn w:val="22"/>
    <w:uiPriority w:val="0"/>
    <w:rPr>
      <w:rFonts w:hint="default" w:ascii="Times New Roman" w:hAnsi="Times New Roman" w:cs="Times New Roman"/>
      <w:color w:val="000000"/>
      <w:sz w:val="24"/>
      <w:szCs w:val="24"/>
      <w:u w:val="none"/>
    </w:rPr>
  </w:style>
  <w:style w:type="character" w:customStyle="1" w:styleId="47">
    <w:name w:val="font11"/>
    <w:basedOn w:val="22"/>
    <w:uiPriority w:val="0"/>
    <w:rPr>
      <w:rFonts w:hint="default" w:ascii="Times New Roman" w:hAnsi="Times New Roman" w:cs="Times New Roman"/>
      <w:color w:val="000000"/>
      <w:sz w:val="32"/>
      <w:szCs w:val="32"/>
      <w:u w:val="none"/>
    </w:rPr>
  </w:style>
  <w:style w:type="character" w:customStyle="1" w:styleId="48">
    <w:name w:val="font71"/>
    <w:basedOn w:val="22"/>
    <w:uiPriority w:val="0"/>
    <w:rPr>
      <w:rFonts w:hint="eastAsia" w:ascii="仿宋_GB2312" w:eastAsia="仿宋_GB2312" w:cs="仿宋_GB2312"/>
      <w:color w:val="FF0000"/>
      <w:sz w:val="28"/>
      <w:szCs w:val="28"/>
      <w:u w:val="none"/>
    </w:rPr>
  </w:style>
  <w:style w:type="paragraph" w:customStyle="1" w:styleId="49">
    <w:name w:val="xl2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0"/>
      <w:szCs w:val="20"/>
    </w:rPr>
  </w:style>
  <w:style w:type="paragraph" w:customStyle="1" w:styleId="50">
    <w:name w:val="正文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51">
    <w:name w:val="正文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52">
    <w:name w:val="正文 New New New New New New"/>
    <w:uiPriority w:val="0"/>
    <w:pPr>
      <w:widowControl w:val="0"/>
      <w:jc w:val="both"/>
    </w:pPr>
    <w:rPr>
      <w:kern w:val="2"/>
      <w:sz w:val="21"/>
      <w:lang w:val="en-US" w:eastAsia="zh-CN" w:bidi="ar-SA"/>
    </w:rPr>
  </w:style>
  <w:style w:type="paragraph" w:customStyle="1" w:styleId="53">
    <w:name w:val="正文 New New New"/>
    <w:uiPriority w:val="0"/>
    <w:pPr>
      <w:widowControl w:val="0"/>
      <w:jc w:val="both"/>
    </w:pPr>
    <w:rPr>
      <w:rFonts w:ascii="Calibri" w:hAnsi="Calibri"/>
      <w:kern w:val="2"/>
      <w:sz w:val="21"/>
      <w:szCs w:val="24"/>
      <w:lang w:val="en-US" w:eastAsia="zh-CN" w:bidi="ar-SA"/>
    </w:rPr>
  </w:style>
  <w:style w:type="paragraph" w:customStyle="1" w:styleId="54">
    <w:name w:val="标题 1 New New New New New New"/>
    <w:basedOn w:val="55"/>
    <w:next w:val="55"/>
    <w:uiPriority w:val="0"/>
    <w:pPr>
      <w:ind w:left="150"/>
      <w:outlineLvl w:val="1"/>
    </w:pPr>
    <w:rPr>
      <w:rFonts w:ascii="方正小标宋简体" w:hAnsi="方正小标宋简体" w:eastAsia="方正小标宋简体" w:cs="方正小标宋简体"/>
      <w:sz w:val="39"/>
      <w:szCs w:val="39"/>
    </w:rPr>
  </w:style>
  <w:style w:type="paragraph" w:customStyle="1" w:styleId="55">
    <w:name w:val="正文 New New New New New New New New New New New New New New New New New New New New New New"/>
    <w:next w:val="54"/>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rPr>
  </w:style>
  <w:style w:type="paragraph" w:customStyle="1" w:styleId="56">
    <w:name w:val="标题 1 New"/>
    <w:basedOn w:val="57"/>
    <w:next w:val="57"/>
    <w:uiPriority w:val="0"/>
    <w:pPr>
      <w:ind w:left="150"/>
      <w:outlineLvl w:val="1"/>
    </w:pPr>
    <w:rPr>
      <w:rFonts w:ascii="方正小标宋简体" w:hAnsi="方正小标宋简体" w:eastAsia="方正小标宋简体" w:cs="方正小标宋简体"/>
      <w:sz w:val="39"/>
      <w:szCs w:val="39"/>
    </w:rPr>
  </w:style>
  <w:style w:type="paragraph" w:customStyle="1" w:styleId="57">
    <w:name w:val="正文 New New New New New New New New New New New New New New New New New"/>
    <w:next w:val="56"/>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rPr>
  </w:style>
  <w:style w:type="paragraph" w:customStyle="1" w:styleId="58">
    <w:name w:val="font5"/>
    <w:basedOn w:val="1"/>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59">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60">
    <w:name w:val="xl33"/>
    <w:basedOn w:val="1"/>
    <w:uiPriority w:val="0"/>
    <w:pPr>
      <w:widowControl/>
      <w:spacing w:before="100" w:beforeLines="0" w:beforeAutospacing="1" w:after="100" w:afterLines="0" w:afterAutospacing="1"/>
      <w:jc w:val="center"/>
    </w:pPr>
    <w:rPr>
      <w:rFonts w:hint="eastAsia" w:ascii="黑体" w:hAnsi="宋体" w:eastAsia="黑体"/>
      <w:kern w:val="0"/>
      <w:sz w:val="36"/>
      <w:szCs w:val="36"/>
    </w:rPr>
  </w:style>
  <w:style w:type="paragraph" w:customStyle="1" w:styleId="61">
    <w:name w:val="正文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62">
    <w:name w:val="正文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63">
    <w:name w:val="Normal (Web) New"/>
    <w:basedOn w:val="4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64">
    <w:name w:val="标题 1 New New New"/>
    <w:basedOn w:val="65"/>
    <w:next w:val="65"/>
    <w:uiPriority w:val="0"/>
    <w:pPr>
      <w:ind w:left="150"/>
      <w:outlineLvl w:val="1"/>
    </w:pPr>
    <w:rPr>
      <w:rFonts w:ascii="方正小标宋简体" w:hAnsi="方正小标宋简体" w:eastAsia="方正小标宋简体" w:cs="方正小标宋简体"/>
      <w:sz w:val="39"/>
      <w:szCs w:val="39"/>
    </w:rPr>
  </w:style>
  <w:style w:type="paragraph" w:customStyle="1" w:styleId="65">
    <w:name w:val="正文 New New New New New New New New New New New New New New New New New New New"/>
    <w:next w:val="64"/>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rPr>
  </w:style>
  <w:style w:type="paragraph" w:customStyle="1" w:styleId="66">
    <w:name w:val="正文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67">
    <w:name w:val="正文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68">
    <w:name w:val="正文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69">
    <w:name w:val="p15"/>
    <w:basedOn w:val="1"/>
    <w:uiPriority w:val="0"/>
    <w:pPr>
      <w:widowControl/>
      <w:spacing w:before="100" w:beforeLines="0" w:after="100" w:afterLines="0"/>
      <w:jc w:val="left"/>
    </w:pPr>
    <w:rPr>
      <w:rFonts w:ascii="Calibri" w:hAnsi="Calibri" w:cs="宋体"/>
      <w:kern w:val="0"/>
      <w:sz w:val="24"/>
    </w:rPr>
  </w:style>
  <w:style w:type="paragraph" w:customStyle="1" w:styleId="70">
    <w:name w:val="正文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71">
    <w:name w:val="正文 New New New New New New New"/>
    <w:uiPriority w:val="0"/>
    <w:pPr>
      <w:widowControl w:val="0"/>
      <w:jc w:val="both"/>
    </w:pPr>
    <w:rPr>
      <w:kern w:val="2"/>
      <w:sz w:val="21"/>
      <w:szCs w:val="22"/>
      <w:lang w:val="en-US" w:eastAsia="zh-CN" w:bidi="ar-SA"/>
    </w:rPr>
  </w:style>
  <w:style w:type="paragraph" w:customStyle="1" w:styleId="72">
    <w:name w:val="正文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73">
    <w:name w:val="正文 New"/>
    <w:uiPriority w:val="0"/>
    <w:pPr>
      <w:widowControl w:val="0"/>
      <w:jc w:val="both"/>
    </w:pPr>
    <w:rPr>
      <w:kern w:val="2"/>
      <w:sz w:val="21"/>
      <w:szCs w:val="24"/>
      <w:lang w:val="en-US" w:eastAsia="zh-CN" w:bidi="ar-SA"/>
    </w:rPr>
  </w:style>
  <w:style w:type="paragraph" w:customStyle="1" w:styleId="74">
    <w:name w:val="正文 New New New New New New New New New New New New New New New New New New New New"/>
    <w:next w:val="75"/>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rPr>
  </w:style>
  <w:style w:type="paragraph" w:customStyle="1" w:styleId="75">
    <w:name w:val="标题 1 New New New New"/>
    <w:basedOn w:val="74"/>
    <w:next w:val="74"/>
    <w:uiPriority w:val="0"/>
    <w:pPr>
      <w:ind w:left="150"/>
      <w:outlineLvl w:val="1"/>
    </w:pPr>
    <w:rPr>
      <w:rFonts w:ascii="方正小标宋简体" w:hAnsi="方正小标宋简体" w:eastAsia="方正小标宋简体" w:cs="方正小标宋简体"/>
      <w:sz w:val="39"/>
      <w:szCs w:val="39"/>
    </w:rPr>
  </w:style>
  <w:style w:type="paragraph" w:customStyle="1" w:styleId="76">
    <w:name w:val="标题 1 New New New New New New New"/>
    <w:next w:val="77"/>
    <w:uiPriority w:val="0"/>
    <w:pPr>
      <w:keepNext/>
      <w:keepLines/>
      <w:widowControl w:val="0"/>
      <w:tabs>
        <w:tab w:val="left" w:pos="630"/>
        <w:tab w:val="left" w:pos="2100"/>
      </w:tabs>
      <w:spacing w:line="640" w:lineRule="exact"/>
      <w:ind w:firstLine="0" w:firstLineChars="0"/>
      <w:jc w:val="center"/>
      <w:outlineLvl w:val="0"/>
    </w:pPr>
    <w:rPr>
      <w:rFonts w:ascii="Times New Roman" w:hAnsi="Times New Roman" w:eastAsia="方正小标宋简体" w:cs="黑体"/>
      <w:kern w:val="44"/>
      <w:sz w:val="44"/>
      <w:szCs w:val="24"/>
      <w:lang w:val="en-US" w:eastAsia="zh-CN"/>
    </w:rPr>
  </w:style>
  <w:style w:type="paragraph" w:customStyle="1" w:styleId="77">
    <w:name w:val="正文 New New New New New New New New New New New New New New New New New New New New New New New New New New New New New"/>
    <w:next w:val="76"/>
    <w:uiPriority w:val="0"/>
    <w:pPr>
      <w:widowControl w:val="0"/>
      <w:jc w:val="both"/>
    </w:pPr>
    <w:rPr>
      <w:rFonts w:ascii="Calibri" w:hAnsi="Calibri" w:eastAsia="宋体" w:cs="黑体"/>
      <w:kern w:val="2"/>
      <w:sz w:val="21"/>
      <w:szCs w:val="24"/>
      <w:lang w:val="en-US" w:eastAsia="zh-CN"/>
    </w:rPr>
  </w:style>
  <w:style w:type="paragraph" w:customStyle="1" w:styleId="78">
    <w:name w:val=" Char1"/>
    <w:basedOn w:val="1"/>
    <w:uiPriority w:val="0"/>
    <w:pPr>
      <w:widowControl/>
      <w:spacing w:after="160" w:afterLines="0" w:line="240" w:lineRule="exact"/>
      <w:jc w:val="left"/>
    </w:pPr>
    <w:rPr>
      <w:rFonts w:eastAsia="仿宋_GB2312"/>
      <w:sz w:val="32"/>
      <w:szCs w:val="32"/>
    </w:rPr>
  </w:style>
  <w:style w:type="paragraph" w:customStyle="1" w:styleId="79">
    <w:name w:val="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80">
    <w:name w:val="样式 +中文正文 两端对齐 首行缩进:  2 字符"/>
    <w:basedOn w:val="1"/>
    <w:uiPriority w:val="0"/>
    <w:pPr>
      <w:ind w:firstLine="560" w:firstLineChars="200"/>
    </w:pPr>
    <w:rPr>
      <w:rFonts w:ascii="宋体" w:hAnsi="宋体" w:eastAsia="仿宋_GB2312"/>
      <w:kern w:val="0"/>
      <w:sz w:val="28"/>
      <w:szCs w:val="20"/>
    </w:rPr>
  </w:style>
  <w:style w:type="paragraph" w:customStyle="1" w:styleId="81">
    <w:name w:val="页脚 New New New New New New New New New New New New New New"/>
    <w:basedOn w:val="70"/>
    <w:uiPriority w:val="0"/>
    <w:pPr>
      <w:tabs>
        <w:tab w:val="center" w:pos="4153"/>
        <w:tab w:val="right" w:pos="8306"/>
      </w:tabs>
      <w:snapToGrid w:val="0"/>
      <w:jc w:val="left"/>
    </w:pPr>
    <w:rPr>
      <w:sz w:val="18"/>
    </w:rPr>
  </w:style>
  <w:style w:type="paragraph" w:customStyle="1" w:styleId="82">
    <w:name w:val="Char Char Char Char Char Char Char Char Char Char Char Char Char Char Char Char Char Char Char Char Char Char Char Char Char Char Char Char Char Char Char Char Char"/>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83">
    <w:name w:val="目录 3 New"/>
    <w:basedOn w:val="1"/>
    <w:next w:val="1"/>
    <w:uiPriority w:val="0"/>
    <w:pPr>
      <w:ind w:left="840" w:leftChars="400"/>
    </w:pPr>
  </w:style>
  <w:style w:type="paragraph" w:customStyle="1" w:styleId="84">
    <w:name w:val="xl3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0"/>
      <w:szCs w:val="20"/>
    </w:rPr>
  </w:style>
  <w:style w:type="paragraph" w:customStyle="1" w:styleId="85">
    <w:name w:val="xl29"/>
    <w:basedOn w:val="1"/>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kern w:val="0"/>
      <w:sz w:val="20"/>
      <w:szCs w:val="20"/>
    </w:rPr>
  </w:style>
  <w:style w:type="paragraph" w:customStyle="1" w:styleId="86">
    <w:name w:val="标题 1 New New New New New New New New"/>
    <w:basedOn w:val="87"/>
    <w:next w:val="87"/>
    <w:uiPriority w:val="0"/>
    <w:pPr>
      <w:keepNext/>
      <w:keepLines/>
      <w:tabs>
        <w:tab w:val="left" w:pos="630"/>
        <w:tab w:val="left" w:pos="2100"/>
      </w:tabs>
      <w:spacing w:line="640" w:lineRule="exact"/>
      <w:ind w:firstLine="0" w:firstLineChars="0"/>
      <w:jc w:val="center"/>
      <w:outlineLvl w:val="0"/>
    </w:pPr>
    <w:rPr>
      <w:rFonts w:ascii="Times New Roman" w:hAnsi="Times New Roman" w:eastAsia="方正小标宋简体"/>
      <w:kern w:val="44"/>
      <w:sz w:val="44"/>
    </w:rPr>
  </w:style>
  <w:style w:type="paragraph" w:customStyle="1" w:styleId="87">
    <w:name w:val="正文 New New New New New New New New New New New New New New New New New New New New New New New New New New New New New New"/>
    <w:next w:val="86"/>
    <w:uiPriority w:val="0"/>
    <w:pPr>
      <w:widowControl w:val="0"/>
      <w:jc w:val="both"/>
    </w:pPr>
    <w:rPr>
      <w:rFonts w:ascii="Calibri" w:hAnsi="Calibri" w:eastAsia="宋体" w:cs="黑体"/>
      <w:kern w:val="2"/>
      <w:sz w:val="21"/>
      <w:szCs w:val="24"/>
      <w:lang w:val="en-US" w:eastAsia="zh-CN"/>
    </w:rPr>
  </w:style>
  <w:style w:type="paragraph" w:customStyle="1" w:styleId="88">
    <w:name w:val=" Char Char1 Char Char"/>
    <w:basedOn w:val="1"/>
    <w:uiPriority w:val="0"/>
    <w:pPr>
      <w:widowControl/>
      <w:spacing w:after="160" w:afterLines="0" w:line="240" w:lineRule="exact"/>
      <w:jc w:val="left"/>
    </w:pPr>
    <w:rPr>
      <w:rFonts w:eastAsia="仿宋_GB2312"/>
      <w:kern w:val="0"/>
      <w:sz w:val="18"/>
      <w:szCs w:val="20"/>
    </w:rPr>
  </w:style>
  <w:style w:type="paragraph" w:customStyle="1" w:styleId="89">
    <w:name w:val="页脚 New New New New New New"/>
    <w:basedOn w:val="51"/>
    <w:uiPriority w:val="0"/>
    <w:pPr>
      <w:tabs>
        <w:tab w:val="center" w:pos="4153"/>
        <w:tab w:val="right" w:pos="8306"/>
      </w:tabs>
      <w:snapToGrid w:val="0"/>
      <w:jc w:val="left"/>
    </w:pPr>
    <w:rPr>
      <w:sz w:val="18"/>
    </w:rPr>
  </w:style>
  <w:style w:type="paragraph" w:customStyle="1" w:styleId="90">
    <w:name w:val="页脚 New New New New New New New New New"/>
    <w:basedOn w:val="91"/>
    <w:uiPriority w:val="0"/>
    <w:pPr>
      <w:tabs>
        <w:tab w:val="center" w:pos="4153"/>
        <w:tab w:val="right" w:pos="8306"/>
      </w:tabs>
      <w:snapToGrid w:val="0"/>
      <w:jc w:val="left"/>
    </w:pPr>
    <w:rPr>
      <w:sz w:val="18"/>
    </w:rPr>
  </w:style>
  <w:style w:type="paragraph" w:customStyle="1" w:styleId="91">
    <w:name w:val="正文 New New New New New New New New New New New New New New New New New New"/>
    <w:next w:val="92"/>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rPr>
  </w:style>
  <w:style w:type="paragraph" w:customStyle="1" w:styleId="92">
    <w:name w:val="标题 1 New New"/>
    <w:basedOn w:val="91"/>
    <w:next w:val="91"/>
    <w:uiPriority w:val="0"/>
    <w:pPr>
      <w:ind w:left="150"/>
      <w:outlineLvl w:val="1"/>
    </w:pPr>
    <w:rPr>
      <w:rFonts w:ascii="方正小标宋简体" w:hAnsi="方正小标宋简体" w:eastAsia="方正小标宋简体" w:cs="方正小标宋简体"/>
      <w:sz w:val="39"/>
      <w:szCs w:val="39"/>
    </w:rPr>
  </w:style>
  <w:style w:type="paragraph" w:customStyle="1" w:styleId="93">
    <w:name w:val="xl27"/>
    <w:basedOn w:val="1"/>
    <w:uiPriority w:val="0"/>
    <w:pPr>
      <w:widowControl/>
      <w:pBdr>
        <w:top w:val="single" w:color="auto" w:sz="4" w:space="0"/>
        <w:bottom w:val="single" w:color="auto" w:sz="4" w:space="0"/>
      </w:pBdr>
      <w:spacing w:before="100" w:beforeLines="0" w:beforeAutospacing="1" w:after="100" w:afterLines="0" w:afterAutospacing="1"/>
      <w:jc w:val="left"/>
    </w:pPr>
    <w:rPr>
      <w:rFonts w:ascii="宋体" w:hAnsi="宋体"/>
      <w:kern w:val="0"/>
      <w:sz w:val="20"/>
      <w:szCs w:val="20"/>
    </w:rPr>
  </w:style>
  <w:style w:type="paragraph" w:customStyle="1" w:styleId="94">
    <w:name w:val="页眉 New New"/>
    <w:basedOn w:val="95"/>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5">
    <w:name w:val="正文 New New New New New New New New New New New New New New New New New New New New New"/>
    <w:next w:val="96"/>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rPr>
  </w:style>
  <w:style w:type="paragraph" w:customStyle="1" w:styleId="96">
    <w:name w:val="标题 1 New New New New New"/>
    <w:basedOn w:val="95"/>
    <w:next w:val="95"/>
    <w:uiPriority w:val="0"/>
    <w:pPr>
      <w:ind w:left="150"/>
      <w:outlineLvl w:val="1"/>
    </w:pPr>
    <w:rPr>
      <w:rFonts w:ascii="方正小标宋简体" w:hAnsi="方正小标宋简体" w:eastAsia="方正小标宋简体" w:cs="方正小标宋简体"/>
      <w:sz w:val="39"/>
      <w:szCs w:val="39"/>
    </w:rPr>
  </w:style>
  <w:style w:type="paragraph" w:customStyle="1" w:styleId="97">
    <w:name w:val="xl26"/>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0"/>
      <w:szCs w:val="20"/>
    </w:rPr>
  </w:style>
  <w:style w:type="paragraph" w:customStyle="1" w:styleId="98">
    <w:name w:val="页脚 New"/>
    <w:basedOn w:val="41"/>
    <w:uiPriority w:val="0"/>
    <w:pPr>
      <w:tabs>
        <w:tab w:val="center" w:pos="4140"/>
        <w:tab w:val="right" w:pos="8300"/>
      </w:tabs>
      <w:snapToGrid w:val="0"/>
      <w:jc w:val="left"/>
    </w:pPr>
    <w:rPr>
      <w:sz w:val="18"/>
    </w:rPr>
  </w:style>
  <w:style w:type="paragraph" w:customStyle="1" w:styleId="99">
    <w:name w:val="页脚 New New New New New New New New"/>
    <w:basedOn w:val="57"/>
    <w:uiPriority w:val="0"/>
    <w:pPr>
      <w:tabs>
        <w:tab w:val="center" w:pos="4153"/>
        <w:tab w:val="right" w:pos="8306"/>
      </w:tabs>
      <w:snapToGrid w:val="0"/>
      <w:jc w:val="left"/>
    </w:pPr>
    <w:rPr>
      <w:sz w:val="18"/>
    </w:rPr>
  </w:style>
  <w:style w:type="paragraph" w:customStyle="1" w:styleId="100">
    <w:name w:val="页脚 New New"/>
    <w:basedOn w:val="68"/>
    <w:uiPriority w:val="0"/>
    <w:pPr>
      <w:tabs>
        <w:tab w:val="center" w:pos="4153"/>
        <w:tab w:val="right" w:pos="8306"/>
      </w:tabs>
      <w:snapToGrid w:val="0"/>
      <w:jc w:val="left"/>
    </w:pPr>
    <w:rPr>
      <w:sz w:val="18"/>
    </w:rPr>
  </w:style>
  <w:style w:type="paragraph" w:customStyle="1" w:styleId="101">
    <w:name w:val="目录标题"/>
    <w:basedOn w:val="1"/>
    <w:next w:val="1"/>
    <w:uiPriority w:val="0"/>
    <w:pPr>
      <w:widowControl/>
      <w:spacing w:before="215" w:beforeLines="0" w:after="419" w:afterLines="0" w:line="436" w:lineRule="atLeast"/>
      <w:ind w:firstLine="419"/>
      <w:jc w:val="center"/>
      <w:textAlignment w:val="baseline"/>
    </w:pPr>
    <w:rPr>
      <w:rFonts w:ascii="Arial" w:eastAsia="黑体"/>
      <w:color w:val="000000"/>
      <w:spacing w:val="283"/>
      <w:kern w:val="0"/>
      <w:sz w:val="42"/>
      <w:szCs w:val="20"/>
      <w:u w:color="000000"/>
    </w:rPr>
  </w:style>
  <w:style w:type="paragraph" w:customStyle="1" w:styleId="102">
    <w:name w:val="页脚 New New New New New"/>
    <w:basedOn w:val="66"/>
    <w:uiPriority w:val="0"/>
    <w:pPr>
      <w:tabs>
        <w:tab w:val="center" w:pos="4153"/>
        <w:tab w:val="right" w:pos="8306"/>
      </w:tabs>
      <w:snapToGrid w:val="0"/>
      <w:jc w:val="left"/>
    </w:pPr>
    <w:rPr>
      <w:sz w:val="18"/>
    </w:rPr>
  </w:style>
  <w:style w:type="paragraph" w:customStyle="1" w:styleId="103">
    <w:name w:val="List Paragraph"/>
    <w:basedOn w:val="1"/>
    <w:uiPriority w:val="0"/>
    <w:pPr>
      <w:ind w:firstLine="420" w:firstLineChars="200"/>
    </w:pPr>
    <w:rPr>
      <w:rFonts w:ascii="Calibri" w:hAnsi="Calibri"/>
      <w:szCs w:val="22"/>
    </w:rPr>
  </w:style>
  <w:style w:type="paragraph" w:customStyle="1" w:styleId="104">
    <w:name w:val="页脚 New New New"/>
    <w:basedOn w:val="72"/>
    <w:uiPriority w:val="0"/>
    <w:pPr>
      <w:tabs>
        <w:tab w:val="center" w:pos="4153"/>
        <w:tab w:val="right" w:pos="8306"/>
      </w:tabs>
      <w:snapToGrid w:val="0"/>
      <w:jc w:val="left"/>
    </w:pPr>
    <w:rPr>
      <w:sz w:val="18"/>
    </w:rPr>
  </w:style>
  <w:style w:type="paragraph" w:customStyle="1" w:styleId="105">
    <w:name w:val="页眉 New"/>
    <w:basedOn w:val="65"/>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6">
    <w:name w:val="表头"/>
    <w:basedOn w:val="1"/>
    <w:uiPriority w:val="0"/>
    <w:pPr>
      <w:widowControl/>
      <w:adjustRightInd w:val="0"/>
      <w:snapToGrid w:val="0"/>
      <w:jc w:val="center"/>
    </w:pPr>
    <w:rPr>
      <w:rFonts w:ascii="宋体" w:hAnsi="宋体" w:eastAsia="黑体"/>
      <w:color w:val="000000"/>
      <w:kern w:val="0"/>
      <w:sz w:val="28"/>
      <w:szCs w:val="28"/>
    </w:rPr>
  </w:style>
  <w:style w:type="paragraph" w:customStyle="1" w:styleId="107">
    <w:name w:val="标题 2 New"/>
    <w:basedOn w:val="65"/>
    <w:next w:val="65"/>
    <w:uiPriority w:val="0"/>
    <w:pPr>
      <w:spacing w:before="56" w:beforeLines="0"/>
      <w:ind w:left="339"/>
      <w:outlineLvl w:val="1"/>
    </w:pPr>
    <w:rPr>
      <w:rFonts w:ascii="黑体" w:hAnsi="黑体" w:eastAsia="黑体" w:cs="黑体"/>
      <w:sz w:val="32"/>
      <w:szCs w:val="32"/>
    </w:rPr>
  </w:style>
  <w:style w:type="paragraph" w:customStyle="1" w:styleId="108">
    <w:name w:val="正文 New New New New New"/>
    <w:uiPriority w:val="0"/>
    <w:pPr>
      <w:widowControl w:val="0"/>
      <w:jc w:val="both"/>
    </w:pPr>
    <w:rPr>
      <w:kern w:val="2"/>
      <w:sz w:val="21"/>
      <w:szCs w:val="24"/>
      <w:lang w:val="en-US" w:eastAsia="zh-CN" w:bidi="ar-SA"/>
    </w:rPr>
  </w:style>
  <w:style w:type="paragraph" w:customStyle="1" w:styleId="109">
    <w:name w:val="正文 New New New New"/>
    <w:uiPriority w:val="0"/>
    <w:pPr>
      <w:widowControl w:val="0"/>
      <w:jc w:val="both"/>
    </w:pPr>
    <w:rPr>
      <w:kern w:val="2"/>
      <w:sz w:val="21"/>
      <w:szCs w:val="22"/>
      <w:lang w:val="en-US" w:eastAsia="zh-CN" w:bidi="ar-SA"/>
    </w:rPr>
  </w:style>
  <w:style w:type="paragraph" w:customStyle="1" w:styleId="110">
    <w:name w:val="正文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111">
    <w:name w:val="p17"/>
    <w:basedOn w:val="1"/>
    <w:uiPriority w:val="0"/>
    <w:pPr>
      <w:widowControl/>
      <w:jc w:val="center"/>
    </w:pPr>
    <w:rPr>
      <w:rFonts w:ascii="宋体" w:hAnsi="宋体" w:cs="宋体"/>
      <w:kern w:val="0"/>
      <w:sz w:val="70"/>
      <w:szCs w:val="70"/>
    </w:rPr>
  </w:style>
  <w:style w:type="paragraph" w:customStyle="1" w:styleId="112">
    <w:name w:val="Normal Indent1"/>
    <w:basedOn w:val="1"/>
    <w:uiPriority w:val="0"/>
    <w:pPr>
      <w:spacing w:line="660" w:lineRule="exact"/>
      <w:ind w:firstLine="720" w:firstLineChars="200"/>
    </w:pPr>
    <w:rPr>
      <w:rFonts w:eastAsia="楷体_GB2312"/>
      <w:sz w:val="36"/>
      <w:szCs w:val="36"/>
    </w:rPr>
  </w:style>
  <w:style w:type="paragraph" w:customStyle="1" w:styleId="113">
    <w:name w:val="正文 New New New New New New New New New New New New New New New New New New New New New New New New New New New New New New New"/>
    <w:next w:val="114"/>
    <w:uiPriority w:val="0"/>
    <w:pPr>
      <w:widowControl w:val="0"/>
      <w:jc w:val="both"/>
    </w:pPr>
    <w:rPr>
      <w:rFonts w:ascii="Calibri" w:hAnsi="Calibri" w:eastAsia="宋体" w:cs="黑体"/>
      <w:kern w:val="2"/>
      <w:sz w:val="21"/>
      <w:szCs w:val="24"/>
      <w:lang w:val="en-US" w:eastAsia="zh-CN"/>
    </w:rPr>
  </w:style>
  <w:style w:type="paragraph" w:customStyle="1" w:styleId="114">
    <w:name w:val="标题 1 New New New New New New New New New"/>
    <w:basedOn w:val="113"/>
    <w:next w:val="113"/>
    <w:uiPriority w:val="0"/>
    <w:pPr>
      <w:keepNext/>
      <w:keepLines/>
      <w:tabs>
        <w:tab w:val="left" w:pos="630"/>
        <w:tab w:val="left" w:pos="2100"/>
      </w:tabs>
      <w:spacing w:line="640" w:lineRule="exact"/>
      <w:ind w:firstLine="0" w:firstLineChars="0"/>
      <w:jc w:val="center"/>
      <w:outlineLvl w:val="0"/>
    </w:pPr>
    <w:rPr>
      <w:rFonts w:ascii="Times New Roman" w:hAnsi="Times New Roman" w:eastAsia="方正小标宋简体"/>
      <w:kern w:val="44"/>
      <w:sz w:val="44"/>
    </w:rPr>
  </w:style>
  <w:style w:type="paragraph" w:customStyle="1" w:styleId="115">
    <w:name w:val="页脚 New New New New New New New New New New New"/>
    <w:basedOn w:val="62"/>
    <w:uiPriority w:val="0"/>
    <w:pPr>
      <w:tabs>
        <w:tab w:val="center" w:pos="4153"/>
        <w:tab w:val="right" w:pos="8306"/>
      </w:tabs>
      <w:snapToGrid w:val="0"/>
      <w:jc w:val="left"/>
    </w:pPr>
    <w:rPr>
      <w:sz w:val="18"/>
    </w:rPr>
  </w:style>
  <w:style w:type="paragraph" w:customStyle="1" w:styleId="116">
    <w:name w:val="页脚 New New New New New New New"/>
    <w:basedOn w:val="117"/>
    <w:uiPriority w:val="0"/>
    <w:pPr>
      <w:tabs>
        <w:tab w:val="center" w:pos="4153"/>
        <w:tab w:val="right" w:pos="8306"/>
      </w:tabs>
      <w:snapToGrid w:val="0"/>
      <w:jc w:val="left"/>
    </w:pPr>
    <w:rPr>
      <w:sz w:val="18"/>
    </w:rPr>
  </w:style>
  <w:style w:type="paragraph" w:customStyle="1" w:styleId="117">
    <w:name w:val="正文 New New New New New New New New New New New New New New New New"/>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rPr>
  </w:style>
  <w:style w:type="paragraph" w:customStyle="1" w:styleId="118">
    <w:name w:val="Table Text"/>
    <w:basedOn w:val="65"/>
    <w:uiPriority w:val="0"/>
    <w:rPr>
      <w:rFonts w:ascii="宋体" w:hAnsi="宋体" w:eastAsia="宋体" w:cs="宋体"/>
      <w:sz w:val="19"/>
      <w:szCs w:val="19"/>
      <w:lang w:val="en-US" w:eastAsia="en-US"/>
    </w:rPr>
  </w:style>
  <w:style w:type="paragraph" w:customStyle="1" w:styleId="119">
    <w:name w:val="Body Text First Indent 21"/>
    <w:basedOn w:val="120"/>
    <w:uiPriority w:val="0"/>
    <w:pPr>
      <w:spacing w:after="0" w:afterLines="0"/>
      <w:ind w:firstLine="420" w:firstLineChars="200"/>
    </w:pPr>
    <w:rPr>
      <w:rFonts w:ascii="Calibri" w:hAnsi="Calibri" w:cs="Calibri"/>
      <w:sz w:val="21"/>
      <w:szCs w:val="21"/>
    </w:rPr>
  </w:style>
  <w:style w:type="paragraph" w:customStyle="1" w:styleId="120">
    <w:name w:val="Body Text Indent1"/>
    <w:basedOn w:val="1"/>
    <w:uiPriority w:val="0"/>
    <w:pPr>
      <w:spacing w:after="120" w:afterLines="0"/>
      <w:ind w:left="420" w:leftChars="200"/>
    </w:pPr>
    <w:rPr>
      <w:rFonts w:eastAsia="仿宋_GB2312"/>
      <w:sz w:val="32"/>
    </w:rPr>
  </w:style>
  <w:style w:type="paragraph" w:customStyle="1" w:styleId="121">
    <w:name w:val="xl32"/>
    <w:basedOn w:val="1"/>
    <w:uiPriority w:val="0"/>
    <w:pPr>
      <w:widowControl/>
      <w:pBdr>
        <w:bottom w:val="single" w:color="auto" w:sz="4" w:space="0"/>
      </w:pBdr>
      <w:spacing w:before="100" w:beforeLines="0" w:beforeAutospacing="1" w:after="100" w:afterLines="0" w:afterAutospacing="1"/>
      <w:jc w:val="right"/>
    </w:pPr>
    <w:rPr>
      <w:rFonts w:ascii="宋体" w:hAnsi="宋体"/>
      <w:kern w:val="0"/>
      <w:sz w:val="24"/>
    </w:rPr>
  </w:style>
  <w:style w:type="paragraph" w:customStyle="1" w:styleId="122">
    <w:name w:val="正文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123">
    <w:name w:val="正文 New New"/>
    <w:uiPriority w:val="0"/>
    <w:pPr>
      <w:widowControl w:val="0"/>
      <w:jc w:val="both"/>
    </w:pPr>
    <w:rPr>
      <w:kern w:val="2"/>
      <w:sz w:val="21"/>
      <w:szCs w:val="24"/>
      <w:lang w:val="en-US" w:eastAsia="zh-CN" w:bidi="ar-SA"/>
    </w:rPr>
  </w:style>
  <w:style w:type="paragraph" w:customStyle="1" w:styleId="124">
    <w:name w:val=" Char"/>
    <w:basedOn w:val="1"/>
    <w:uiPriority w:val="0"/>
    <w:pPr>
      <w:tabs>
        <w:tab w:val="left" w:pos="360"/>
      </w:tabs>
    </w:pPr>
    <w:rPr>
      <w:sz w:val="24"/>
    </w:rPr>
  </w:style>
  <w:style w:type="paragraph" w:customStyle="1" w:styleId="125">
    <w:name w:val="xl2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0"/>
      <w:szCs w:val="20"/>
    </w:rPr>
  </w:style>
  <w:style w:type="paragraph" w:customStyle="1" w:styleId="126">
    <w:name w:val="1"/>
    <w:basedOn w:val="1"/>
    <w:uiPriority w:val="0"/>
    <w:pPr>
      <w:widowControl/>
      <w:adjustRightInd w:val="0"/>
      <w:spacing w:after="160" w:afterLines="0" w:line="240" w:lineRule="exact"/>
      <w:jc w:val="left"/>
      <w:textAlignment w:val="baseline"/>
    </w:pPr>
  </w:style>
  <w:style w:type="paragraph" w:customStyle="1" w:styleId="127">
    <w:name w:val="样式 正文文本缩进 2 + 行距: 单倍行距"/>
    <w:basedOn w:val="12"/>
    <w:uiPriority w:val="0"/>
    <w:pPr>
      <w:tabs>
        <w:tab w:val="left" w:pos="5072"/>
        <w:tab w:val="left" w:pos="6342"/>
        <w:tab w:val="left" w:pos="8469"/>
        <w:tab w:val="left" w:pos="8541"/>
      </w:tabs>
      <w:spacing w:line="240" w:lineRule="auto"/>
      <w:ind w:firstLine="560"/>
      <w:jc w:val="both"/>
    </w:pPr>
    <w:rPr>
      <w:rFonts w:ascii="仿宋_GB2312" w:hAnsi="Times New Roman" w:eastAsia="楷体_GB2312" w:cs="宋体"/>
      <w:kern w:val="0"/>
      <w:sz w:val="28"/>
      <w:szCs w:val="20"/>
    </w:rPr>
  </w:style>
  <w:style w:type="paragraph" w:customStyle="1" w:styleId="128">
    <w:name w:val="Char1"/>
    <w:basedOn w:val="1"/>
    <w:uiPriority w:val="0"/>
  </w:style>
  <w:style w:type="paragraph" w:customStyle="1" w:styleId="129">
    <w:name w:val="页脚 New New New New"/>
    <w:basedOn w:val="110"/>
    <w:uiPriority w:val="0"/>
    <w:pPr>
      <w:tabs>
        <w:tab w:val="center" w:pos="4153"/>
        <w:tab w:val="right" w:pos="8306"/>
      </w:tabs>
      <w:snapToGrid w:val="0"/>
      <w:jc w:val="left"/>
    </w:pPr>
    <w:rPr>
      <w:sz w:val="18"/>
    </w:rPr>
  </w:style>
  <w:style w:type="paragraph" w:customStyle="1" w:styleId="130">
    <w:name w:val="页眉 New New New New"/>
    <w:basedOn w:val="87"/>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1">
    <w:name w:val="正文 New New New New New New New New New New New New New New New New New New New New New New New"/>
    <w:next w:val="132"/>
    <w:uiPriority w:val="0"/>
    <w:pPr>
      <w:widowControl w:val="0"/>
      <w:jc w:val="both"/>
    </w:pPr>
    <w:rPr>
      <w:rFonts w:ascii="Calibri" w:hAnsi="Calibri" w:eastAsia="宋体" w:cs="黑体"/>
      <w:sz w:val="21"/>
      <w:szCs w:val="22"/>
    </w:rPr>
  </w:style>
  <w:style w:type="paragraph" w:customStyle="1" w:styleId="132">
    <w:name w:val="标题 3 New New"/>
    <w:basedOn w:val="131"/>
    <w:next w:val="131"/>
    <w:uiPriority w:val="0"/>
    <w:pPr>
      <w:keepNext/>
      <w:keepLines/>
      <w:spacing w:before="260" w:beforeLines="0" w:after="260" w:afterLines="0" w:line="416" w:lineRule="auto"/>
      <w:outlineLvl w:val="2"/>
    </w:pPr>
    <w:rPr>
      <w:rFonts w:ascii="Times New Roman" w:hAnsi="Times New Roman" w:eastAsia="宋体" w:cs="Times New Roman"/>
      <w:b/>
      <w:bCs/>
      <w:sz w:val="32"/>
      <w:szCs w:val="32"/>
    </w:rPr>
  </w:style>
  <w:style w:type="paragraph" w:customStyle="1" w:styleId="133">
    <w:name w:val="0"/>
    <w:basedOn w:val="1"/>
    <w:next w:val="20"/>
    <w:uiPriority w:val="0"/>
    <w:pPr>
      <w:spacing w:line="580" w:lineRule="exact"/>
      <w:ind w:firstLine="200" w:firstLineChars="200"/>
      <w:jc w:val="left"/>
    </w:pPr>
    <w:rPr>
      <w:rFonts w:ascii="宋体" w:hAnsi="宋体"/>
      <w:spacing w:val="-6"/>
      <w:sz w:val="28"/>
      <w:szCs w:val="44"/>
    </w:rPr>
  </w:style>
  <w:style w:type="paragraph" w:customStyle="1" w:styleId="134">
    <w:name w:val="Char 正文"/>
    <w:basedOn w:val="2"/>
    <w:uiPriority w:val="0"/>
    <w:pPr>
      <w:snapToGrid w:val="0"/>
      <w:spacing w:before="240" w:beforeLines="0" w:after="240" w:afterLines="0" w:line="348" w:lineRule="auto"/>
    </w:pPr>
  </w:style>
  <w:style w:type="paragraph" w:customStyle="1" w:styleId="135">
    <w:name w:val="Char"/>
    <w:basedOn w:val="1"/>
    <w:uiPriority w:val="0"/>
    <w:pPr>
      <w:tabs>
        <w:tab w:val="left" w:pos="360"/>
      </w:tabs>
    </w:pPr>
    <w:rPr>
      <w:sz w:val="24"/>
    </w:rPr>
  </w:style>
  <w:style w:type="paragraph" w:customStyle="1" w:styleId="136">
    <w:name w:val="正文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137">
    <w:name w:val="xl31"/>
    <w:basedOn w:val="1"/>
    <w:uiPriority w:val="0"/>
    <w:pPr>
      <w:widowControl/>
      <w:pBdr>
        <w:top w:val="single" w:color="auto" w:sz="4" w:space="0"/>
      </w:pBdr>
      <w:spacing w:before="100" w:beforeLines="0" w:beforeAutospacing="1" w:after="100" w:afterLines="0" w:afterAutospacing="1"/>
      <w:jc w:val="left"/>
    </w:pPr>
    <w:rPr>
      <w:rFonts w:ascii="宋体" w:hAnsi="宋体"/>
      <w:kern w:val="0"/>
      <w:sz w:val="20"/>
      <w:szCs w:val="20"/>
    </w:rPr>
  </w:style>
  <w:style w:type="paragraph" w:customStyle="1" w:styleId="138">
    <w:name w:val=" Char Char Char Char Char Char"/>
    <w:basedOn w:val="1"/>
    <w:uiPriority w:val="0"/>
    <w:pPr>
      <w:widowControl/>
      <w:spacing w:after="160" w:afterLines="0" w:line="240" w:lineRule="exact"/>
      <w:ind w:firstLine="980" w:firstLineChars="350"/>
      <w:jc w:val="left"/>
    </w:pPr>
    <w:rPr>
      <w:sz w:val="32"/>
      <w:szCs w:val="32"/>
    </w:rPr>
  </w:style>
  <w:style w:type="paragraph" w:customStyle="1" w:styleId="139">
    <w:name w:val="xl28"/>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0"/>
      <w:szCs w:val="20"/>
    </w:rPr>
  </w:style>
  <w:style w:type="paragraph" w:customStyle="1" w:styleId="140">
    <w:name w:val="页脚 New New New New New New New New New New New New New"/>
    <w:basedOn w:val="122"/>
    <w:uiPriority w:val="0"/>
    <w:pPr>
      <w:tabs>
        <w:tab w:val="center" w:pos="4153"/>
        <w:tab w:val="right" w:pos="8306"/>
      </w:tabs>
      <w:snapToGrid w:val="0"/>
      <w:jc w:val="left"/>
    </w:pPr>
    <w:rPr>
      <w:sz w:val="18"/>
    </w:rPr>
  </w:style>
  <w:style w:type="paragraph" w:customStyle="1" w:styleId="141">
    <w:name w:val="xl30"/>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0"/>
      <w:szCs w:val="20"/>
    </w:rPr>
  </w:style>
  <w:style w:type="paragraph" w:customStyle="1" w:styleId="142">
    <w:name w:val="p0"/>
    <w:basedOn w:val="1"/>
    <w:uiPriority w:val="0"/>
    <w:pPr>
      <w:widowControl/>
      <w:spacing w:line="365" w:lineRule="atLeast"/>
      <w:ind w:left="1"/>
      <w:textAlignment w:val="bottom"/>
    </w:pPr>
    <w:rPr>
      <w:kern w:val="0"/>
      <w:sz w:val="20"/>
      <w:szCs w:val="20"/>
    </w:rPr>
  </w:style>
  <w:style w:type="paragraph" w:customStyle="1" w:styleId="143">
    <w:name w:val="默认段落字体 Para Char Char Char Char"/>
    <w:basedOn w:val="1"/>
    <w:uiPriority w:val="0"/>
    <w:rPr>
      <w:szCs w:val="20"/>
    </w:rPr>
  </w:style>
  <w:style w:type="paragraph" w:customStyle="1" w:styleId="144">
    <w:name w:val="页脚 New New New New New New New New New New"/>
    <w:basedOn w:val="65"/>
    <w:uiPriority w:val="0"/>
    <w:pPr>
      <w:tabs>
        <w:tab w:val="center" w:pos="4153"/>
        <w:tab w:val="right" w:pos="8306"/>
      </w:tabs>
      <w:snapToGrid w:val="0"/>
      <w:jc w:val="left"/>
    </w:pPr>
    <w:rPr>
      <w:sz w:val="18"/>
    </w:rPr>
  </w:style>
  <w:style w:type="paragraph" w:customStyle="1" w:styleId="145">
    <w:name w:val="页脚 New New New New New New New New New New New New"/>
    <w:basedOn w:val="50"/>
    <w:uiPriority w:val="0"/>
    <w:pPr>
      <w:tabs>
        <w:tab w:val="center" w:pos="4153"/>
        <w:tab w:val="right" w:pos="8306"/>
      </w:tabs>
      <w:snapToGrid w:val="0"/>
      <w:jc w:val="left"/>
    </w:pPr>
    <w:rPr>
      <w:sz w:val="18"/>
    </w:rPr>
  </w:style>
  <w:style w:type="paragraph" w:customStyle="1" w:styleId="146">
    <w:name w:val="默认段落字体 Para Char Char Char Char Char Char Char Char Char Char Char Char Char Char Char1 Char Char Char Char"/>
    <w:basedOn w:val="6"/>
    <w:uiPriority w:val="0"/>
    <w:pPr>
      <w:adjustRightInd w:val="0"/>
      <w:spacing w:line="436" w:lineRule="exact"/>
      <w:ind w:left="357"/>
      <w:jc w:val="left"/>
      <w:outlineLvl w:val="3"/>
    </w:pPr>
    <w:rPr>
      <w:rFonts w:ascii="Tahoma" w:hAnsi="Tahoma"/>
      <w:b/>
      <w:sz w:val="24"/>
    </w:rPr>
  </w:style>
  <w:style w:type="paragraph" w:customStyle="1" w:styleId="147">
    <w:name w:val="页眉 New New New"/>
    <w:basedOn w:val="136"/>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1147</Words>
  <Characters>6541</Characters>
  <Lines>54</Lines>
  <Paragraphs>15</Paragraphs>
  <TotalTime>2</TotalTime>
  <ScaleCrop>false</ScaleCrop>
  <LinksUpToDate>false</LinksUpToDate>
  <CharactersWithSpaces>7673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2023-01-10T14:26:00Z</dcterms:created>
  <dc:creator>user_common</dc:creator>
  <cp:lastModifiedBy>独身仙子</cp:lastModifiedBy>
  <cp:lastPrinted>2024-07-22T16:22:22Z</cp:lastPrinted>
  <dcterms:modified xsi:type="dcterms:W3CDTF">2024-10-14T16:33:24Z</dcterms:modified>
  <dc:title>淄博市周村区人民政府文件</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