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lang w:eastAsia="zh-CN"/>
        </w:rPr>
        <w:t>周村</w:t>
      </w:r>
      <w:r>
        <w:rPr>
          <w:rFonts w:ascii="Times New Roman" w:hAnsi="Times New Roman" w:eastAsia="方正小标宋简体"/>
          <w:kern w:val="0"/>
          <w:sz w:val="44"/>
          <w:szCs w:val="44"/>
        </w:rPr>
        <w:t>区</w:t>
      </w:r>
      <w:r>
        <w:rPr>
          <w:rFonts w:hint="eastAsia" w:ascii="Times New Roman" w:hAnsi="Times New Roman" w:eastAsia="方正小标宋简体"/>
          <w:kern w:val="0"/>
          <w:sz w:val="44"/>
          <w:szCs w:val="44"/>
          <w:lang w:eastAsia="zh-CN"/>
        </w:rPr>
        <w:t>商务局主动公开基本</w:t>
      </w:r>
      <w:bookmarkStart w:id="5" w:name="_GoBack"/>
      <w:bookmarkEnd w:id="5"/>
      <w:r>
        <w:rPr>
          <w:rFonts w:ascii="Times New Roman" w:hAnsi="Times New Roman" w:eastAsia="方正小标宋简体"/>
          <w:kern w:val="0"/>
          <w:sz w:val="44"/>
          <w:szCs w:val="44"/>
        </w:rPr>
        <w:t>目录</w:t>
      </w:r>
    </w:p>
    <w:p>
      <w:pPr>
        <w:spacing w:line="400" w:lineRule="exact"/>
        <w:jc w:val="center"/>
        <w:rPr>
          <w:rFonts w:hint="eastAsia" w:ascii="方正小标宋_GBK" w:hAnsi="宋体" w:eastAsia="方正小标宋_GBK" w:cs="宋体"/>
          <w:kern w:val="0"/>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5"/>
        <w:gridCol w:w="561"/>
        <w:gridCol w:w="518"/>
        <w:gridCol w:w="720"/>
        <w:gridCol w:w="2115"/>
        <w:gridCol w:w="1766"/>
        <w:gridCol w:w="1548"/>
        <w:gridCol w:w="1008"/>
        <w:gridCol w:w="2410"/>
        <w:gridCol w:w="644"/>
        <w:gridCol w:w="604"/>
        <w:gridCol w:w="504"/>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 w:hRule="atLeast"/>
          <w:tblHeader/>
        </w:trPr>
        <w:tc>
          <w:tcPr>
            <w:tcW w:w="465"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序号</w:t>
            </w:r>
          </w:p>
        </w:tc>
        <w:tc>
          <w:tcPr>
            <w:tcW w:w="561"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过程</w:t>
            </w:r>
          </w:p>
        </w:tc>
        <w:tc>
          <w:tcPr>
            <w:tcW w:w="1238" w:type="dxa"/>
            <w:gridSpan w:val="2"/>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公开事项</w:t>
            </w:r>
          </w:p>
        </w:tc>
        <w:tc>
          <w:tcPr>
            <w:tcW w:w="2115" w:type="dxa"/>
            <w:vMerge w:val="restart"/>
            <w:noWrap w:val="0"/>
            <w:vAlign w:val="center"/>
          </w:tcPr>
          <w:p>
            <w:pPr>
              <w:spacing w:line="240" w:lineRule="exact"/>
              <w:jc w:val="center"/>
              <w:rPr>
                <w:rFonts w:ascii="Times New Roman" w:hAnsi="Times New Roman" w:eastAsia="黑体"/>
                <w:kern w:val="0"/>
                <w:szCs w:val="21"/>
              </w:rPr>
            </w:pPr>
            <w:r>
              <w:rPr>
                <w:rFonts w:ascii="Times New Roman" w:hAnsi="黑体" w:eastAsia="黑体"/>
                <w:kern w:val="0"/>
                <w:szCs w:val="21"/>
              </w:rPr>
              <w:t>公开内容（要素）</w:t>
            </w:r>
          </w:p>
        </w:tc>
        <w:tc>
          <w:tcPr>
            <w:tcW w:w="1766"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公开依据</w:t>
            </w:r>
          </w:p>
        </w:tc>
        <w:tc>
          <w:tcPr>
            <w:tcW w:w="1548"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公开时限</w:t>
            </w:r>
          </w:p>
        </w:tc>
        <w:tc>
          <w:tcPr>
            <w:tcW w:w="1008"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公开主体</w:t>
            </w:r>
          </w:p>
        </w:tc>
        <w:tc>
          <w:tcPr>
            <w:tcW w:w="2410" w:type="dxa"/>
            <w:vMerge w:val="restart"/>
            <w:noWrap w:val="0"/>
            <w:vAlign w:val="center"/>
          </w:tcPr>
          <w:p>
            <w:pPr>
              <w:widowControl/>
              <w:spacing w:line="240" w:lineRule="exact"/>
              <w:jc w:val="center"/>
              <w:rPr>
                <w:rFonts w:ascii="Times New Roman" w:hAnsi="Times New Roman" w:eastAsia="黑体"/>
                <w:kern w:val="0"/>
                <w:szCs w:val="21"/>
              </w:rPr>
            </w:pPr>
            <w:r>
              <w:rPr>
                <w:rFonts w:ascii="Times New Roman" w:hAnsi="黑体" w:eastAsia="黑体"/>
                <w:kern w:val="0"/>
                <w:szCs w:val="21"/>
              </w:rPr>
              <w:t>公开渠道和载体</w:t>
            </w:r>
          </w:p>
        </w:tc>
        <w:tc>
          <w:tcPr>
            <w:tcW w:w="1248" w:type="dxa"/>
            <w:gridSpan w:val="2"/>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公开对象</w:t>
            </w:r>
          </w:p>
        </w:tc>
        <w:tc>
          <w:tcPr>
            <w:tcW w:w="1232" w:type="dxa"/>
            <w:gridSpan w:val="2"/>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9" w:hRule="atLeast"/>
          <w:tblHeader/>
        </w:trPr>
        <w:tc>
          <w:tcPr>
            <w:tcW w:w="465" w:type="dxa"/>
            <w:vMerge w:val="continue"/>
            <w:noWrap w:val="0"/>
            <w:vAlign w:val="center"/>
          </w:tcPr>
          <w:p>
            <w:pPr>
              <w:widowControl/>
              <w:spacing w:line="240" w:lineRule="exact"/>
              <w:jc w:val="center"/>
              <w:rPr>
                <w:rFonts w:ascii="Times New Roman" w:hAnsi="Times New Roman" w:eastAsia="仿宋_GB2312"/>
                <w:kern w:val="0"/>
                <w:szCs w:val="21"/>
              </w:rPr>
            </w:pPr>
          </w:p>
        </w:tc>
        <w:tc>
          <w:tcPr>
            <w:tcW w:w="561" w:type="dxa"/>
            <w:vMerge w:val="continue"/>
            <w:noWrap w:val="0"/>
            <w:vAlign w:val="center"/>
          </w:tcPr>
          <w:p>
            <w:pPr>
              <w:widowControl/>
              <w:spacing w:line="240" w:lineRule="exact"/>
              <w:jc w:val="center"/>
              <w:rPr>
                <w:rFonts w:ascii="Times New Roman" w:hAnsi="Times New Roman" w:eastAsia="仿宋_GB2312"/>
                <w:kern w:val="0"/>
                <w:szCs w:val="21"/>
              </w:rPr>
            </w:pPr>
          </w:p>
        </w:tc>
        <w:tc>
          <w:tcPr>
            <w:tcW w:w="518"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一级</w:t>
            </w:r>
          </w:p>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目录</w:t>
            </w:r>
          </w:p>
        </w:tc>
        <w:tc>
          <w:tcPr>
            <w:tcW w:w="720"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二级</w:t>
            </w:r>
          </w:p>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目录</w:t>
            </w:r>
          </w:p>
        </w:tc>
        <w:tc>
          <w:tcPr>
            <w:tcW w:w="2115" w:type="dxa"/>
            <w:vMerge w:val="continue"/>
            <w:noWrap w:val="0"/>
            <w:vAlign w:val="center"/>
          </w:tcPr>
          <w:p>
            <w:pPr>
              <w:widowControl/>
              <w:spacing w:line="240" w:lineRule="exact"/>
              <w:rPr>
                <w:rFonts w:ascii="Times New Roman" w:hAnsi="Times New Roman" w:eastAsia="仿宋_GB2312"/>
                <w:kern w:val="0"/>
                <w:szCs w:val="21"/>
              </w:rPr>
            </w:pPr>
          </w:p>
        </w:tc>
        <w:tc>
          <w:tcPr>
            <w:tcW w:w="1766" w:type="dxa"/>
            <w:vMerge w:val="continue"/>
            <w:noWrap w:val="0"/>
            <w:vAlign w:val="center"/>
          </w:tcPr>
          <w:p>
            <w:pPr>
              <w:widowControl/>
              <w:spacing w:line="240" w:lineRule="exact"/>
              <w:rPr>
                <w:rFonts w:ascii="Times New Roman" w:hAnsi="Times New Roman" w:eastAsia="仿宋_GB2312"/>
                <w:kern w:val="0"/>
                <w:szCs w:val="21"/>
              </w:rPr>
            </w:pPr>
          </w:p>
        </w:tc>
        <w:tc>
          <w:tcPr>
            <w:tcW w:w="1548" w:type="dxa"/>
            <w:vMerge w:val="continue"/>
            <w:noWrap w:val="0"/>
            <w:vAlign w:val="center"/>
          </w:tcPr>
          <w:p>
            <w:pPr>
              <w:widowControl/>
              <w:spacing w:line="240" w:lineRule="exact"/>
              <w:jc w:val="center"/>
              <w:rPr>
                <w:rFonts w:ascii="Times New Roman" w:hAnsi="Times New Roman" w:eastAsia="仿宋_GB2312"/>
                <w:kern w:val="0"/>
                <w:szCs w:val="21"/>
              </w:rPr>
            </w:pPr>
          </w:p>
        </w:tc>
        <w:tc>
          <w:tcPr>
            <w:tcW w:w="1008" w:type="dxa"/>
            <w:vMerge w:val="continue"/>
            <w:noWrap w:val="0"/>
            <w:vAlign w:val="center"/>
          </w:tcPr>
          <w:p>
            <w:pPr>
              <w:widowControl/>
              <w:spacing w:line="240" w:lineRule="exact"/>
              <w:jc w:val="center"/>
              <w:rPr>
                <w:rFonts w:ascii="Times New Roman" w:hAnsi="Times New Roman" w:eastAsia="仿宋_GB2312"/>
                <w:kern w:val="0"/>
                <w:szCs w:val="21"/>
              </w:rPr>
            </w:pPr>
          </w:p>
        </w:tc>
        <w:tc>
          <w:tcPr>
            <w:tcW w:w="2410" w:type="dxa"/>
            <w:vMerge w:val="continue"/>
            <w:noWrap w:val="0"/>
            <w:vAlign w:val="center"/>
          </w:tcPr>
          <w:p>
            <w:pPr>
              <w:widowControl/>
              <w:spacing w:line="240" w:lineRule="exact"/>
              <w:jc w:val="center"/>
              <w:rPr>
                <w:rFonts w:ascii="Times New Roman" w:hAnsi="Times New Roman" w:eastAsia="仿宋_GB2312"/>
                <w:kern w:val="0"/>
                <w:szCs w:val="21"/>
              </w:rPr>
            </w:pPr>
          </w:p>
        </w:tc>
        <w:tc>
          <w:tcPr>
            <w:tcW w:w="644"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全社会</w:t>
            </w:r>
          </w:p>
        </w:tc>
        <w:tc>
          <w:tcPr>
            <w:tcW w:w="604"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特定</w:t>
            </w:r>
          </w:p>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群众</w:t>
            </w:r>
          </w:p>
        </w:tc>
        <w:tc>
          <w:tcPr>
            <w:tcW w:w="504"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主动</w:t>
            </w:r>
          </w:p>
        </w:tc>
        <w:tc>
          <w:tcPr>
            <w:tcW w:w="728" w:type="dxa"/>
            <w:noWrap w:val="0"/>
            <w:vAlign w:val="center"/>
          </w:tcPr>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依申</w:t>
            </w:r>
          </w:p>
          <w:p>
            <w:pPr>
              <w:widowControl/>
              <w:spacing w:line="240" w:lineRule="exact"/>
              <w:ind w:left="-105" w:leftChars="-50" w:right="-105" w:rightChars="-50"/>
              <w:jc w:val="center"/>
              <w:rPr>
                <w:rFonts w:ascii="Times New Roman" w:hAnsi="Times New Roman" w:eastAsia="黑体"/>
                <w:kern w:val="0"/>
                <w:szCs w:val="21"/>
              </w:rPr>
            </w:pPr>
            <w:r>
              <w:rPr>
                <w:rFonts w:ascii="Times New Roman" w:hAnsi="黑体" w:eastAsia="黑体"/>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w:t>
            </w:r>
          </w:p>
        </w:tc>
        <w:tc>
          <w:tcPr>
            <w:tcW w:w="561"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决策</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政策</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法规</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部门</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文件</w:t>
            </w:r>
          </w:p>
        </w:tc>
        <w:tc>
          <w:tcPr>
            <w:tcW w:w="2115" w:type="dxa"/>
            <w:noWrap w:val="0"/>
            <w:vAlign w:val="center"/>
          </w:tcPr>
          <w:p>
            <w:pPr>
              <w:widowControl/>
              <w:spacing w:line="240" w:lineRule="exact"/>
              <w:rPr>
                <w:rFonts w:ascii="Times New Roman" w:hAnsi="Times New Roman" w:eastAsia="仿宋_GB2312"/>
                <w:kern w:val="0"/>
                <w:szCs w:val="21"/>
              </w:rPr>
            </w:pPr>
            <w:r>
              <w:rPr>
                <w:rFonts w:ascii="Times New Roman" w:hAnsi="Times New Roman" w:eastAsia="仿宋_GB2312"/>
                <w:kern w:val="0"/>
                <w:szCs w:val="21"/>
              </w:rPr>
              <w:t>本部门印发的规范性文件，本部门印发的除规范性文件以外的其他可以全文公开的文件。</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《中华人民共和国政府信息公开条例》（国务院令第711号）。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■公开查阅点 ■政务服务中心</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6"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rPr>
                <w:rFonts w:ascii="Times New Roman" w:hAnsi="Times New Roman" w:eastAsia="仿宋_GB2312"/>
                <w:kern w:val="0"/>
                <w:szCs w:val="21"/>
              </w:rPr>
            </w:pPr>
            <w:r>
              <w:rPr>
                <w:rFonts w:ascii="Times New Roman" w:hAnsi="Times New Roman" w:eastAsia="仿宋_GB2312"/>
                <w:kern w:val="0"/>
                <w:szCs w:val="21"/>
              </w:rPr>
              <w:t>规范性文件立改废</w:t>
            </w:r>
          </w:p>
        </w:tc>
        <w:tc>
          <w:tcPr>
            <w:tcW w:w="2115" w:type="dxa"/>
            <w:noWrap w:val="0"/>
            <w:vAlign w:val="center"/>
          </w:tcPr>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规范性文件的公众参与、专家论证、风险评估、集体讨论等程序开展情况；规范性文件备案信息、规范性文件清理结果、废止类规范性文件目录。</w:t>
            </w:r>
          </w:p>
        </w:tc>
        <w:tc>
          <w:tcPr>
            <w:tcW w:w="1766" w:type="dxa"/>
            <w:noWrap w:val="0"/>
            <w:vAlign w:val="center"/>
          </w:tcPr>
          <w:p>
            <w:pPr>
              <w:widowControl/>
              <w:spacing w:line="30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《重大行政决策程序暂行条例》（国务院令第713号）；</w:t>
            </w:r>
          </w:p>
          <w:p>
            <w:pPr>
              <w:widowControl/>
              <w:spacing w:line="300" w:lineRule="exact"/>
              <w:rPr>
                <w:rFonts w:ascii="Times New Roman" w:hAnsi="Times New Roman" w:eastAsia="仿宋_GB2312"/>
                <w:spacing w:val="-6"/>
                <w:kern w:val="0"/>
                <w:szCs w:val="21"/>
              </w:rPr>
            </w:pPr>
            <w:r>
              <w:rPr>
                <w:rFonts w:ascii="Times New Roman" w:hAnsi="Times New Roman" w:eastAsia="仿宋_GB2312"/>
                <w:bCs/>
                <w:spacing w:val="-6"/>
                <w:kern w:val="0"/>
                <w:szCs w:val="21"/>
              </w:rPr>
              <w:t>《国务院办公厅关于加强行政规范性文件制定和监督管理工作的通知》（国办发〔2018〕37号）；</w:t>
            </w:r>
          </w:p>
          <w:p>
            <w:pPr>
              <w:widowControl/>
              <w:spacing w:line="300" w:lineRule="exact"/>
              <w:rPr>
                <w:rFonts w:ascii="Times New Roman" w:hAnsi="Times New Roman" w:eastAsia="仿宋_GB2312"/>
                <w:spacing w:val="-6"/>
                <w:kern w:val="0"/>
                <w:szCs w:val="21"/>
              </w:rPr>
            </w:pPr>
            <w:r>
              <w:rPr>
                <w:rFonts w:ascii="Times New Roman" w:hAnsi="Times New Roman" w:eastAsia="仿宋_GB2312"/>
                <w:bCs/>
                <w:spacing w:val="-6"/>
                <w:kern w:val="0"/>
                <w:szCs w:val="21"/>
              </w:rPr>
              <w:t>《法规规章备案条例》（国务院令第337号）。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kern w:val="0"/>
                <w:szCs w:val="21"/>
              </w:rPr>
              <w:t>■</w:t>
            </w:r>
            <w:r>
              <w:rPr>
                <w:rFonts w:ascii="Times New Roman" w:hAnsi="Times New Roman" w:eastAsia="仿宋_GB2312"/>
                <w:bCs/>
                <w:spacing w:val="-6"/>
                <w:kern w:val="0"/>
                <w:szCs w:val="21"/>
              </w:rPr>
              <w:t>政府网站   □政府公报</w:t>
            </w:r>
          </w:p>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□两微一端   □发布会</w:t>
            </w:r>
          </w:p>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□广播电视   □纸质媒体</w:t>
            </w:r>
          </w:p>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 xml:space="preserve">■公开查阅点 □政务服务中心             </w:t>
            </w:r>
          </w:p>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□便民服务站 □入户/现场</w:t>
            </w:r>
          </w:p>
          <w:p>
            <w:pPr>
              <w:widowControl/>
              <w:spacing w:line="230" w:lineRule="exact"/>
              <w:rPr>
                <w:rFonts w:ascii="Times New Roman" w:hAnsi="Times New Roman" w:eastAsia="仿宋_GB2312"/>
                <w:bCs/>
                <w:spacing w:val="-6"/>
                <w:kern w:val="0"/>
                <w:szCs w:val="21"/>
              </w:rPr>
            </w:pPr>
            <w:r>
              <w:rPr>
                <w:rFonts w:ascii="Times New Roman" w:hAnsi="Times New Roman" w:eastAsia="仿宋_GB2312"/>
                <w:bCs/>
                <w:spacing w:val="-6"/>
                <w:kern w:val="0"/>
                <w:szCs w:val="21"/>
              </w:rPr>
              <w:t>□社区/企事业单位/村公示栏（电子屏）</w:t>
            </w:r>
          </w:p>
          <w:p>
            <w:pPr>
              <w:widowControl/>
              <w:spacing w:line="230" w:lineRule="exact"/>
              <w:rPr>
                <w:rFonts w:ascii="Times New Roman" w:hAnsi="Times New Roman" w:eastAsia="仿宋_GB2312"/>
                <w:kern w:val="0"/>
                <w:szCs w:val="21"/>
              </w:rPr>
            </w:pPr>
            <w:r>
              <w:rPr>
                <w:rFonts w:ascii="Times New Roman" w:hAnsi="Times New Roman" w:eastAsia="仿宋_GB2312"/>
                <w:bCs/>
                <w:spacing w:val="-6"/>
                <w:kern w:val="0"/>
                <w:szCs w:val="21"/>
              </w:rPr>
              <w:t>□精准推送   □其</w:t>
            </w:r>
            <w:r>
              <w:rPr>
                <w:rFonts w:ascii="Times New Roman" w:hAnsi="Times New Roman" w:eastAsia="仿宋_GB2312"/>
                <w:bCs/>
                <w:kern w:val="0"/>
                <w:szCs w:val="21"/>
              </w:rPr>
              <w:t>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44"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w:t>
            </w:r>
          </w:p>
        </w:tc>
        <w:tc>
          <w:tcPr>
            <w:tcW w:w="561" w:type="dxa"/>
            <w:vMerge w:val="restart"/>
            <w:noWrap w:val="0"/>
            <w:vAlign w:val="center"/>
          </w:tcPr>
          <w:p>
            <w:pPr>
              <w:spacing w:line="300" w:lineRule="exact"/>
              <w:jc w:val="left"/>
              <w:rPr>
                <w:rFonts w:ascii="Times New Roman" w:hAnsi="Times New Roman" w:eastAsia="仿宋_GB2312"/>
                <w:kern w:val="0"/>
                <w:szCs w:val="21"/>
              </w:rPr>
            </w:pPr>
            <w:r>
              <w:rPr>
                <w:rFonts w:ascii="Times New Roman" w:hAnsi="Times New Roman" w:eastAsia="仿宋_GB2312"/>
                <w:kern w:val="0"/>
                <w:szCs w:val="21"/>
              </w:rPr>
              <w:t>决策</w:t>
            </w:r>
          </w:p>
        </w:tc>
        <w:tc>
          <w:tcPr>
            <w:tcW w:w="518"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重大决策预公开</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意见</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征集</w:t>
            </w:r>
          </w:p>
        </w:tc>
        <w:tc>
          <w:tcPr>
            <w:tcW w:w="2115" w:type="dxa"/>
            <w:noWrap w:val="0"/>
            <w:vAlign w:val="center"/>
          </w:tcPr>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《重大行政决策程序暂行条例》（国务院令第713号）；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重大决策预公开</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意见</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反馈</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公布意见采纳情况及相对集中的意见未予采纳的原因。</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《中华人民共和国政府信息公开条例》（国务院令第711号）；</w:t>
            </w:r>
          </w:p>
        </w:tc>
        <w:tc>
          <w:tcPr>
            <w:tcW w:w="1548" w:type="dxa"/>
            <w:noWrap w:val="0"/>
            <w:vAlign w:val="center"/>
          </w:tcPr>
          <w:p>
            <w:pPr>
              <w:widowControl/>
              <w:spacing w:line="300" w:lineRule="exact"/>
              <w:jc w:val="lef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5</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noWrap w:val="0"/>
            <w:vAlign w:val="center"/>
          </w:tcPr>
          <w:p>
            <w:pPr>
              <w:widowControl/>
              <w:spacing w:line="300" w:lineRule="exact"/>
              <w:ind w:left="-105" w:leftChars="-50" w:right="-105" w:rightChars="-50"/>
              <w:jc w:val="center"/>
              <w:rPr>
                <w:rFonts w:hint="eastAsia" w:ascii="Times New Roman" w:hAnsi="Times New Roman" w:eastAsia="仿宋_GB2312"/>
                <w:kern w:val="0"/>
                <w:szCs w:val="21"/>
              </w:rPr>
            </w:pPr>
            <w:r>
              <w:rPr>
                <w:rFonts w:ascii="Times New Roman" w:hAnsi="Times New Roman" w:eastAsia="仿宋_GB2312"/>
                <w:kern w:val="0"/>
                <w:szCs w:val="21"/>
              </w:rPr>
              <w:t>规划</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计划</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本部门中长期发展规划、年度工作计划和工作总结。</w:t>
            </w:r>
          </w:p>
        </w:tc>
        <w:tc>
          <w:tcPr>
            <w:tcW w:w="1766" w:type="dxa"/>
            <w:noWrap w:val="0"/>
            <w:vAlign w:val="center"/>
          </w:tcPr>
          <w:p>
            <w:pPr>
              <w:widowControl/>
              <w:spacing w:line="24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《中华人民共和国政府信息公开条例》（国务院令第492号）；</w:t>
            </w:r>
          </w:p>
          <w:p>
            <w:pPr>
              <w:widowControl/>
              <w:spacing w:line="240" w:lineRule="exact"/>
              <w:rPr>
                <w:rFonts w:ascii="Times New Roman" w:hAnsi="Times New Roman" w:eastAsia="仿宋_GB2312"/>
                <w:kern w:val="0"/>
                <w:szCs w:val="21"/>
              </w:rPr>
            </w:pPr>
            <w:r>
              <w:rPr>
                <w:rFonts w:ascii="Times New Roman" w:hAnsi="Times New Roman" w:eastAsia="仿宋_GB2312"/>
                <w:kern w:val="0"/>
                <w:szCs w:val="21"/>
              </w:rPr>
              <w:t>《国务院关于加强国民经济和社会发展规划编制工作的若干意见》（国发〔2005〕33号）。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trPr>
        <w:tc>
          <w:tcPr>
            <w:tcW w:w="465" w:type="dxa"/>
            <w:noWrap w:val="0"/>
            <w:vAlign w:val="center"/>
          </w:tcPr>
          <w:p>
            <w:pPr>
              <w:widowControl/>
              <w:spacing w:line="300" w:lineRule="exact"/>
              <w:jc w:val="center"/>
              <w:rPr>
                <w:rFonts w:ascii="Times New Roman" w:hAnsi="Times New Roman" w:eastAsia="仿宋_GB2312"/>
                <w:kern w:val="0"/>
                <w:szCs w:val="21"/>
              </w:rPr>
            </w:pPr>
            <w:bookmarkStart w:id="0" w:name="_Hlk11998333"/>
            <w:bookmarkStart w:id="1" w:name="OLE_LINK7" w:colFirst="6" w:colLast="6"/>
            <w:bookmarkStart w:id="2" w:name="OLE_LINK8" w:colFirst="8" w:colLast="8"/>
            <w:r>
              <w:rPr>
                <w:rFonts w:ascii="Times New Roman" w:hAnsi="Times New Roman" w:eastAsia="仿宋_GB2312"/>
                <w:kern w:val="0"/>
                <w:szCs w:val="21"/>
              </w:rPr>
              <w:t>6</w:t>
            </w:r>
          </w:p>
        </w:tc>
        <w:tc>
          <w:tcPr>
            <w:tcW w:w="561" w:type="dxa"/>
            <w:vMerge w:val="restart"/>
            <w:noWrap w:val="0"/>
            <w:vAlign w:val="center"/>
          </w:tcPr>
          <w:p>
            <w:pPr>
              <w:spacing w:line="300" w:lineRule="exact"/>
              <w:rPr>
                <w:rFonts w:ascii="Times New Roman" w:hAnsi="Times New Roman" w:eastAsia="仿宋_GB2312"/>
                <w:kern w:val="0"/>
                <w:szCs w:val="21"/>
              </w:rPr>
            </w:pPr>
            <w:r>
              <w:rPr>
                <w:rFonts w:ascii="Times New Roman" w:hAnsi="Times New Roman" w:eastAsia="仿宋_GB2312"/>
                <w:kern w:val="0"/>
                <w:szCs w:val="21"/>
              </w:rPr>
              <w:t>执行和结果</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bCs/>
                <w:kern w:val="0"/>
                <w:szCs w:val="21"/>
              </w:rPr>
              <w:t>决策部署落实情况</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重大决策、重要政策、政府工作报告、</w:t>
            </w:r>
            <w:r>
              <w:rPr>
                <w:rFonts w:ascii="Times New Roman" w:hAnsi="Times New Roman" w:eastAsia="仿宋_GB2312"/>
                <w:kern w:val="0"/>
                <w:szCs w:val="21"/>
              </w:rPr>
              <w:t>本部门年度重点工作任务</w:t>
            </w:r>
            <w:r>
              <w:rPr>
                <w:rFonts w:ascii="Times New Roman" w:hAnsi="Times New Roman" w:eastAsia="仿宋_GB2312"/>
                <w:bCs/>
                <w:kern w:val="0"/>
                <w:szCs w:val="21"/>
              </w:rPr>
              <w:t>的任务分解、执行和落实情况等信息。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bookmarkEnd w:id="0"/>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7</w:t>
            </w:r>
          </w:p>
        </w:tc>
        <w:tc>
          <w:tcPr>
            <w:tcW w:w="561" w:type="dxa"/>
            <w:vMerge w:val="continue"/>
            <w:noWrap w:val="0"/>
            <w:vAlign w:val="center"/>
          </w:tcPr>
          <w:p>
            <w:pPr>
              <w:widowControl/>
              <w:spacing w:line="300" w:lineRule="exact"/>
              <w:jc w:val="center"/>
              <w:rPr>
                <w:rFonts w:ascii="Times New Roman" w:hAnsi="Times New Roman" w:eastAsia="仿宋_GB2312"/>
                <w:kern w:val="0"/>
                <w:szCs w:val="21"/>
              </w:rPr>
            </w:pP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建议提案</w:t>
            </w:r>
            <w:r>
              <w:rPr>
                <w:rFonts w:ascii="Times New Roman" w:hAnsi="Times New Roman" w:eastAsia="仿宋_GB2312"/>
                <w:kern w:val="0"/>
                <w:szCs w:val="21"/>
              </w:rPr>
              <w:br w:type="textWrapping"/>
            </w:r>
            <w:r>
              <w:rPr>
                <w:rFonts w:ascii="Times New Roman" w:hAnsi="Times New Roman" w:eastAsia="仿宋_GB2312"/>
                <w:kern w:val="0"/>
                <w:szCs w:val="21"/>
              </w:rPr>
              <w:t>办理</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人大代表建议办理</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人大代表建议办理答复。</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《国务院办公厅关于做好全国人大代表建议和全国政协委员提案办理结果公开工作的通知》（国办发</w:t>
            </w:r>
            <w:r>
              <w:rPr>
                <w:rFonts w:ascii="Times New Roman" w:hAnsi="Times New Roman"/>
                <w:bCs/>
                <w:kern w:val="0"/>
                <w:szCs w:val="21"/>
              </w:rPr>
              <w:t>﹝</w:t>
            </w:r>
            <w:r>
              <w:rPr>
                <w:rFonts w:ascii="Times New Roman" w:hAnsi="Times New Roman" w:eastAsia="仿宋_GB2312"/>
                <w:bCs/>
                <w:kern w:val="0"/>
                <w:szCs w:val="21"/>
              </w:rPr>
              <w:t>2014</w:t>
            </w:r>
            <w:r>
              <w:rPr>
                <w:rFonts w:ascii="Times New Roman" w:hAnsi="Times New Roman"/>
                <w:bCs/>
                <w:kern w:val="0"/>
                <w:szCs w:val="21"/>
              </w:rPr>
              <w:t>﹞</w:t>
            </w:r>
            <w:r>
              <w:rPr>
                <w:rFonts w:ascii="Times New Roman" w:hAnsi="Times New Roman" w:eastAsia="仿宋_GB2312"/>
                <w:bCs/>
                <w:kern w:val="0"/>
                <w:szCs w:val="21"/>
              </w:rPr>
              <w:t>46号）。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8</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政协委员提案办理</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政协委员提案办理答复。</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《国务院办公厅关于做好全国人大代表建议和全国政协委员提案办理结果公开工作的通知》（国办发</w:t>
            </w:r>
            <w:r>
              <w:rPr>
                <w:rFonts w:ascii="Times New Roman" w:hAnsi="Times New Roman"/>
                <w:bCs/>
                <w:kern w:val="0"/>
                <w:szCs w:val="21"/>
              </w:rPr>
              <w:t>﹝</w:t>
            </w:r>
            <w:r>
              <w:rPr>
                <w:rFonts w:ascii="Times New Roman" w:hAnsi="Times New Roman" w:eastAsia="仿宋_GB2312"/>
                <w:bCs/>
                <w:kern w:val="0"/>
                <w:szCs w:val="21"/>
              </w:rPr>
              <w:t>2014</w:t>
            </w:r>
            <w:r>
              <w:rPr>
                <w:rFonts w:ascii="Times New Roman" w:hAnsi="Times New Roman"/>
                <w:bCs/>
                <w:kern w:val="0"/>
                <w:szCs w:val="21"/>
              </w:rPr>
              <w:t>﹞</w:t>
            </w:r>
            <w:r>
              <w:rPr>
                <w:rFonts w:ascii="Times New Roman" w:hAnsi="Times New Roman" w:eastAsia="仿宋_GB2312"/>
                <w:bCs/>
                <w:kern w:val="0"/>
                <w:szCs w:val="21"/>
              </w:rPr>
              <w:t>46号）。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9</w:t>
            </w:r>
          </w:p>
        </w:tc>
        <w:tc>
          <w:tcPr>
            <w:tcW w:w="561" w:type="dxa"/>
            <w:vMerge w:val="restart"/>
            <w:noWrap w:val="0"/>
            <w:vAlign w:val="center"/>
          </w:tcPr>
          <w:p>
            <w:pPr>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机构领导</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领导分工、简历、办公联系方式、照片；</w:t>
            </w:r>
            <w:r>
              <w:rPr>
                <w:rFonts w:ascii="Times New Roman" w:hAnsi="Times New Roman" w:eastAsia="仿宋_GB2312"/>
                <w:kern w:val="0"/>
                <w:szCs w:val="21"/>
              </w:rPr>
              <w:t>领导活动相关信息。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《中华人民共和国政府信息公开条例》（国务院令第711号）。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10</w:t>
            </w:r>
          </w:p>
        </w:tc>
        <w:tc>
          <w:tcPr>
            <w:tcW w:w="561" w:type="dxa"/>
            <w:vMerge w:val="continue"/>
            <w:noWrap w:val="0"/>
            <w:vAlign w:val="center"/>
          </w:tcPr>
          <w:p>
            <w:pPr>
              <w:widowControl/>
              <w:spacing w:line="300" w:lineRule="exact"/>
              <w:jc w:val="center"/>
              <w:rPr>
                <w:rFonts w:ascii="Times New Roman" w:hAnsi="Times New Roman" w:eastAsia="仿宋_GB2312"/>
                <w:kern w:val="0"/>
                <w:szCs w:val="21"/>
              </w:rPr>
            </w:pP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机构设置</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机构</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简介</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机关职能、机构设置、办公地址、办公时间、联系方式等。</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《中华人民共和国政府信息公开条例》（国务院令第711号）；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11</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内设机构及下属单位</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内设机构及下属单位设置、职能、办公地址、办公时间、联系方式、负责人姓名等。</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《中华人民共和国政府信息公开条例》（国务院令第711号）；</w:t>
            </w:r>
          </w:p>
          <w:p>
            <w:pPr>
              <w:widowControl/>
              <w:spacing w:line="300" w:lineRule="exact"/>
              <w:rPr>
                <w:rFonts w:ascii="Times New Roman" w:hAnsi="Times New Roman" w:eastAsia="仿宋_GB2312"/>
                <w:kern w:val="0"/>
                <w:szCs w:val="21"/>
              </w:rPr>
            </w:pP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13"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12</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财政资金</w:t>
            </w:r>
          </w:p>
        </w:tc>
        <w:tc>
          <w:tcPr>
            <w:tcW w:w="720"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年度部门预决算及“三公”经费情况</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本年度预算、报表及说明。</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《中华人民共和国预算法》；</w:t>
            </w:r>
          </w:p>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《中共中央办公厅国务院办公厅印发〈关于进一步推进预算公开工作的意见〉的通知》（中办发〔2016〕13号）；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《关于印发〈地方预决算公开操作规程〉的通知》（财预〔2016〕143号）。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本级政府财政部门批复后20日内。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3"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13</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上年度决算、报表及说明。</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《中华人民共和国预算法》；</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《关于印发〈地方预决算公开操作规程〉的通知》（财预〔2016〕143号）。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本级政府财政部门批复后20日内。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4"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14</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财政资金</w:t>
            </w:r>
          </w:p>
        </w:tc>
        <w:tc>
          <w:tcPr>
            <w:tcW w:w="720" w:type="dxa"/>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本年度“三公”经费预算表及说明，上年度“三公”经费决算表及说明。</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《中华人民共和国预算法》；</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《关于印发〈地方预决算公开操作规程〉的通知》（财预〔2016〕143号）。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本级政府财政部门批复后20日内。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5"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15</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财政专项资金</w:t>
            </w:r>
          </w:p>
        </w:tc>
        <w:tc>
          <w:tcPr>
            <w:tcW w:w="2115"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区</w:t>
            </w:r>
            <w:r>
              <w:rPr>
                <w:rFonts w:ascii="Times New Roman" w:hAnsi="Times New Roman" w:eastAsia="仿宋_GB2312"/>
                <w:kern w:val="0"/>
                <w:szCs w:val="21"/>
              </w:rPr>
              <w:t>专项资金的制度文件。</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《中共中央办公厅国务院办公厅印发〈关于进一步推进预算公开工作的意见〉的通知》（中办发〔2016〕13号）；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0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16</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财政资金</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财政专项资金</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财政专项资金管理和使用情况。</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《财政部关于推进基层财政专项支出预算公开的意见》（财预〔2011〕27号）；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《中共中央办公厅国务院办公厅印发〈关于进一步推进预算公开工作的意见〉的通知》（中办发〔2016〕13号）；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及时公开。</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05"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17</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部门</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bCs/>
                <w:kern w:val="0"/>
                <w:szCs w:val="21"/>
              </w:rPr>
              <w:t>项目</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公开项目立项依据、实施主体、预算安排、绩效目标、绩效自评结果、绩效评价报告等信息。</w:t>
            </w:r>
          </w:p>
        </w:tc>
        <w:tc>
          <w:tcPr>
            <w:tcW w:w="1766"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《国务院办公厅关于印发2019年政务公开工作要点的通知》（国办发〔2019〕14号）。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0"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18</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应急管理</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发布事故灾害类、社会安全事件类、自然灾害类和公共卫生事件类的应急预案、预警信息及应对情况等信息。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《中华人民共和国突发事件应对法》（主席令第69号）；</w:t>
            </w:r>
          </w:p>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《国务院办公厅关于印发突发事件应急预案管理办法的通知》（国办发〔2013〕101号）。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按照法定时间公开。</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12"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19</w:t>
            </w:r>
          </w:p>
        </w:tc>
        <w:tc>
          <w:tcPr>
            <w:tcW w:w="561" w:type="dxa"/>
            <w:vMerge w:val="continue"/>
            <w:noWrap w:val="0"/>
            <w:vAlign w:val="center"/>
          </w:tcPr>
          <w:p>
            <w:pPr>
              <w:widowControl/>
              <w:spacing w:line="300" w:lineRule="exact"/>
              <w:jc w:val="center"/>
              <w:rPr>
                <w:rFonts w:ascii="Times New Roman" w:hAnsi="Times New Roman" w:eastAsia="仿宋_GB2312"/>
                <w:kern w:val="0"/>
                <w:szCs w:val="21"/>
              </w:rPr>
            </w:pP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bCs/>
                <w:kern w:val="0"/>
                <w:szCs w:val="21"/>
              </w:rPr>
              <w:t>精准脱贫</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260" w:lineRule="exact"/>
              <w:rPr>
                <w:rFonts w:ascii="Times New Roman" w:hAnsi="Times New Roman" w:eastAsia="仿宋_GB2312"/>
                <w:kern w:val="0"/>
                <w:szCs w:val="21"/>
              </w:rPr>
            </w:pPr>
            <w:r>
              <w:rPr>
                <w:rFonts w:ascii="Times New Roman" w:hAnsi="Times New Roman" w:eastAsia="仿宋_GB2312"/>
                <w:kern w:val="0"/>
                <w:szCs w:val="21"/>
              </w:rPr>
              <w:t>扶贫相关的政策文件、扶贫项目及帮扶工作信息。</w:t>
            </w:r>
          </w:p>
        </w:tc>
        <w:tc>
          <w:tcPr>
            <w:tcW w:w="1766" w:type="dxa"/>
            <w:noWrap w:val="0"/>
            <w:vAlign w:val="center"/>
          </w:tcPr>
          <w:p>
            <w:pPr>
              <w:widowControl/>
              <w:tabs>
                <w:tab w:val="left" w:pos="585"/>
              </w:tabs>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《国务院办公厅关于推进社会公益事业建设领域政府信息公开的意见》（国办发〔2018〕10号）；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13"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20</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noWrap w:val="0"/>
            <w:vAlign w:val="center"/>
          </w:tcPr>
          <w:p>
            <w:pPr>
              <w:widowControl/>
              <w:spacing w:line="240" w:lineRule="exact"/>
              <w:jc w:val="center"/>
              <w:rPr>
                <w:rFonts w:ascii="Times New Roman" w:hAnsi="Times New Roman" w:eastAsia="仿宋_GB2312"/>
                <w:kern w:val="0"/>
                <w:szCs w:val="21"/>
              </w:rPr>
            </w:pPr>
            <w:r>
              <w:rPr>
                <w:rFonts w:ascii="Times New Roman" w:hAnsi="Times New Roman" w:eastAsia="仿宋_GB2312"/>
                <w:bCs/>
                <w:kern w:val="0"/>
                <w:szCs w:val="21"/>
              </w:rPr>
              <w:t>权责清单和动态调整情况</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kern w:val="0"/>
                <w:szCs w:val="21"/>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《中共中央办公厅国务院办公厅印发〈关于推行地方各级政府工作部门权力清单制度的指导意见〉的通知》(中办发〔2015〕21号)；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《国务院办公厅关于做好证明事项清理工作的通知》（国办发〔2018〕47号）。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8"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21</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noWrap w:val="0"/>
            <w:vAlign w:val="center"/>
          </w:tcPr>
          <w:p>
            <w:pPr>
              <w:widowControl/>
              <w:spacing w:line="240" w:lineRule="exact"/>
              <w:jc w:val="center"/>
              <w:rPr>
                <w:rFonts w:ascii="Times New Roman" w:hAnsi="Times New Roman" w:eastAsia="仿宋_GB2312"/>
                <w:kern w:val="0"/>
                <w:szCs w:val="21"/>
              </w:rPr>
            </w:pPr>
            <w:r>
              <w:rPr>
                <w:rFonts w:ascii="Times New Roman" w:hAnsi="Times New Roman" w:eastAsia="仿宋_GB2312"/>
                <w:bCs/>
                <w:kern w:val="0"/>
                <w:szCs w:val="21"/>
              </w:rPr>
              <w:t>公共服务清单和中介服务清单</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kern w:val="0"/>
                <w:szCs w:val="21"/>
              </w:rPr>
              <w:t>公共服务清单，包括办事名称、办理依据、实施机构、事项类别等信息；</w:t>
            </w:r>
            <w:r>
              <w:rPr>
                <w:rFonts w:ascii="Times New Roman" w:hAnsi="Times New Roman" w:eastAsia="仿宋_GB2312"/>
                <w:bCs/>
                <w:kern w:val="0"/>
                <w:szCs w:val="21"/>
              </w:rPr>
              <w:t>行政审批中介服务事项目录清单，包括中介服务事项名称、涉及的审批事项项目名称、审批部门、中介服务设定依据、收费类型及依据、处理决定等信息。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《国务院办公厅关于简化优化公共服务流程方便基层群众办事创业的通知》（国办发〔2015〕86号）。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8" w:hRule="atLeast"/>
        </w:trPr>
        <w:tc>
          <w:tcPr>
            <w:tcW w:w="465" w:type="dxa"/>
            <w:noWrap w:val="0"/>
            <w:vAlign w:val="center"/>
          </w:tcPr>
          <w:p>
            <w:pPr>
              <w:widowControl/>
              <w:spacing w:line="300" w:lineRule="exact"/>
              <w:jc w:val="center"/>
              <w:rPr>
                <w:rFonts w:ascii="Times New Roman" w:hAnsi="Times New Roman" w:eastAsia="仿宋_GB2312"/>
                <w:kern w:val="0"/>
                <w:szCs w:val="21"/>
              </w:rPr>
            </w:pPr>
            <w:bookmarkStart w:id="3" w:name="_Hlk11949435"/>
            <w:bookmarkStart w:id="4" w:name="OLE_LINK6" w:colFirst="2" w:colLast="2"/>
            <w:r>
              <w:rPr>
                <w:rFonts w:ascii="Times New Roman" w:hAnsi="Times New Roman" w:eastAsia="仿宋_GB2312"/>
                <w:kern w:val="0"/>
                <w:szCs w:val="21"/>
              </w:rPr>
              <w:t>22</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行政权力</w:t>
            </w:r>
            <w:r>
              <w:rPr>
                <w:rFonts w:ascii="Times New Roman" w:hAnsi="Times New Roman" w:eastAsia="仿宋_GB2312"/>
                <w:kern w:val="0"/>
                <w:szCs w:val="21"/>
              </w:rPr>
              <w:br w:type="textWrapping"/>
            </w:r>
            <w:r>
              <w:rPr>
                <w:rFonts w:ascii="Times New Roman" w:hAnsi="Times New Roman" w:eastAsia="仿宋_GB2312"/>
                <w:kern w:val="0"/>
                <w:szCs w:val="21"/>
              </w:rPr>
              <w:t>运行</w:t>
            </w:r>
          </w:p>
        </w:tc>
        <w:tc>
          <w:tcPr>
            <w:tcW w:w="720"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行政权力运行结果</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行政审批结果信息。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bookmarkEnd w:id="3"/>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23</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行政处罚结果信息。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作出行政处罚决定之日起7个工作日内。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24</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行政给付结果信息。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25</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行政权力运行</w:t>
            </w:r>
          </w:p>
        </w:tc>
        <w:tc>
          <w:tcPr>
            <w:tcW w:w="720"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行政权力运行结果</w:t>
            </w:r>
          </w:p>
        </w:tc>
        <w:tc>
          <w:tcPr>
            <w:tcW w:w="2115"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行政征收结果信息。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26</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行政奖励结果信息。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27</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行政强制结果信息。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28</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行政权力</w:t>
            </w:r>
            <w:r>
              <w:rPr>
                <w:rFonts w:ascii="Times New Roman" w:hAnsi="Times New Roman" w:eastAsia="仿宋_GB2312"/>
                <w:kern w:val="0"/>
                <w:szCs w:val="21"/>
              </w:rPr>
              <w:br w:type="textWrapping"/>
            </w:r>
            <w:r>
              <w:rPr>
                <w:rFonts w:ascii="Times New Roman" w:hAnsi="Times New Roman" w:eastAsia="仿宋_GB2312"/>
                <w:kern w:val="0"/>
                <w:szCs w:val="21"/>
              </w:rPr>
              <w:t>运行</w:t>
            </w:r>
          </w:p>
        </w:tc>
        <w:tc>
          <w:tcPr>
            <w:tcW w:w="720"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行政权力运行结果</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行政确认结果信息。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29</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行政裁决结果信息。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30</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spacing w:line="300" w:lineRule="exact"/>
              <w:ind w:left="-105" w:leftChars="-50" w:right="-105" w:rightChars="-50"/>
              <w:jc w:val="center"/>
              <w:rPr>
                <w:rFonts w:ascii="Times New Roman" w:hAnsi="Times New Roman" w:eastAsia="仿宋_GB2312"/>
                <w:kern w:val="0"/>
                <w:szCs w:val="21"/>
              </w:rPr>
            </w:pPr>
          </w:p>
        </w:tc>
        <w:tc>
          <w:tcPr>
            <w:tcW w:w="720"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行政规划结果信息。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31</w:t>
            </w:r>
          </w:p>
        </w:tc>
        <w:tc>
          <w:tcPr>
            <w:tcW w:w="561" w:type="dxa"/>
            <w:vMerge w:val="restart"/>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行政权力</w:t>
            </w:r>
            <w:r>
              <w:rPr>
                <w:rFonts w:ascii="Times New Roman" w:hAnsi="Times New Roman" w:eastAsia="仿宋_GB2312"/>
                <w:kern w:val="0"/>
                <w:szCs w:val="21"/>
              </w:rPr>
              <w:br w:type="textWrapping"/>
            </w:r>
            <w:r>
              <w:rPr>
                <w:rFonts w:ascii="Times New Roman" w:hAnsi="Times New Roman" w:eastAsia="仿宋_GB2312"/>
                <w:kern w:val="0"/>
                <w:szCs w:val="21"/>
              </w:rPr>
              <w:t>运行</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行政权力运行结果</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其他权力结果信息。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《山东省人民政府关于印发＜山东省政府部门权责清单管理办法＞的通知》（鲁政字〔2019〕247号）。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8"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32</w:t>
            </w:r>
          </w:p>
        </w:tc>
        <w:tc>
          <w:tcPr>
            <w:tcW w:w="561" w:type="dxa"/>
            <w:vMerge w:val="continue"/>
            <w:noWrap w:val="0"/>
            <w:vAlign w:val="center"/>
          </w:tcPr>
          <w:p>
            <w:pPr>
              <w:spacing w:line="300" w:lineRule="exact"/>
              <w:jc w:val="center"/>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行政许可和行政处罚双公示</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行政许可和行政处罚双公示信息。</w:t>
            </w:r>
          </w:p>
        </w:tc>
        <w:tc>
          <w:tcPr>
            <w:tcW w:w="1766"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《国家发展改革委办公厅关于进一步完善行政许可和行政处罚等信用信息公示工作的指导意见》（发改办财金〔2018〕424号）。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作出行政许可、行政处罚决定之日起7个工作日内。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33</w:t>
            </w:r>
          </w:p>
        </w:tc>
        <w:tc>
          <w:tcPr>
            <w:tcW w:w="561" w:type="dxa"/>
            <w:vMerge w:val="continue"/>
            <w:noWrap w:val="0"/>
            <w:vAlign w:val="center"/>
          </w:tcPr>
          <w:p>
            <w:pPr>
              <w:spacing w:line="300" w:lineRule="exact"/>
              <w:jc w:val="center"/>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行政执法公示</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公开行政执法职责、执法依据、执法程序、监督途径和执法结果等信息。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《国务院办公厅关于全面推行行政执法公示制度执法全过程记录制度》（国办发〔2018〕118号）。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1"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34</w:t>
            </w:r>
          </w:p>
        </w:tc>
        <w:tc>
          <w:tcPr>
            <w:tcW w:w="561" w:type="dxa"/>
            <w:vMerge w:val="restart"/>
            <w:noWrap w:val="0"/>
            <w:vAlign w:val="center"/>
          </w:tcPr>
          <w:p>
            <w:pPr>
              <w:spacing w:line="300" w:lineRule="exact"/>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“双随机一公开”</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监管过程中随机抽取检查对象、随机选派执法检查人员信息，抽查情况及查处结果信息（涉及的部门添加此栏目）。</w:t>
            </w:r>
          </w:p>
        </w:tc>
        <w:tc>
          <w:tcPr>
            <w:tcW w:w="1766" w:type="dxa"/>
            <w:noWrap w:val="0"/>
            <w:vAlign w:val="center"/>
          </w:tcPr>
          <w:p>
            <w:pPr>
              <w:widowControl/>
              <w:spacing w:line="320" w:lineRule="exact"/>
              <w:rPr>
                <w:rFonts w:ascii="Times New Roman" w:hAnsi="Times New Roman" w:eastAsia="仿宋_GB2312"/>
                <w:kern w:val="0"/>
                <w:szCs w:val="21"/>
              </w:rPr>
            </w:pPr>
            <w:r>
              <w:rPr>
                <w:rFonts w:ascii="Times New Roman" w:hAnsi="Times New Roman" w:eastAsia="仿宋_GB2312"/>
                <w:bCs/>
                <w:kern w:val="0"/>
                <w:szCs w:val="21"/>
              </w:rPr>
              <w:t>《国务院办公厅关于推广随机抽查规范事中事后监管的通知》（国办发〔2015〕58号）；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检查及查处结果作出之日起的7个工作日内。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6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40"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35</w:t>
            </w:r>
          </w:p>
        </w:tc>
        <w:tc>
          <w:tcPr>
            <w:tcW w:w="561" w:type="dxa"/>
            <w:vMerge w:val="continue"/>
            <w:noWrap w:val="0"/>
            <w:vAlign w:val="center"/>
          </w:tcPr>
          <w:p>
            <w:pPr>
              <w:widowControl/>
              <w:spacing w:line="300" w:lineRule="exact"/>
              <w:jc w:val="center"/>
              <w:rPr>
                <w:rFonts w:ascii="Times New Roman" w:hAnsi="Times New Roman" w:eastAsia="仿宋_GB2312"/>
                <w:kern w:val="0"/>
                <w:szCs w:val="21"/>
              </w:rPr>
            </w:pP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网上</w:t>
            </w:r>
            <w:r>
              <w:rPr>
                <w:rFonts w:ascii="Times New Roman" w:hAnsi="Times New Roman" w:eastAsia="仿宋_GB2312"/>
                <w:kern w:val="0"/>
                <w:szCs w:val="21"/>
              </w:rPr>
              <w:br w:type="textWrapping"/>
            </w:r>
            <w:r>
              <w:rPr>
                <w:rFonts w:ascii="Times New Roman" w:hAnsi="Times New Roman" w:eastAsia="仿宋_GB2312"/>
                <w:kern w:val="0"/>
                <w:szCs w:val="21"/>
              </w:rPr>
              <w:t>政务服务</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公开办事指南及流程、公共服务事项办件结果、企业及个人全生命周期事项办理指南、流程、过程结果查询等信息（可链接到山东省政务服务网）。</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《国务院关于加快推进“互联网+政务服务”工作的指导意见》（国发〔2016〕55号）；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《国务院办公厅关于印发进一步深化“互联网+政务服务”推进政务服务“一网、一门、一次”改革实施方案的通知》（国办发〔2018〕45号）。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36</w:t>
            </w:r>
          </w:p>
        </w:tc>
        <w:tc>
          <w:tcPr>
            <w:tcW w:w="561"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管理和服务</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招标采购</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公开招标公示、招标采购预算及中标候选人公告，成交情况及实施情况等信息。</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《中华人民共和国信息公开条例》（国务院令第492号）；</w:t>
            </w:r>
          </w:p>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《中华人民共和国招标投标法实施条例》（国务院令第698号）。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按照规定及时公开。</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37</w:t>
            </w:r>
          </w:p>
        </w:tc>
        <w:tc>
          <w:tcPr>
            <w:tcW w:w="561" w:type="dxa"/>
            <w:noWrap w:val="0"/>
            <w:vAlign w:val="center"/>
          </w:tcPr>
          <w:p>
            <w:pPr>
              <w:spacing w:line="300" w:lineRule="exact"/>
              <w:rPr>
                <w:rFonts w:ascii="Times New Roman" w:hAnsi="Times New Roman" w:eastAsia="仿宋_GB2312"/>
                <w:kern w:val="0"/>
                <w:szCs w:val="21"/>
              </w:rPr>
            </w:pPr>
            <w:r>
              <w:rPr>
                <w:rFonts w:ascii="Times New Roman" w:hAnsi="Times New Roman" w:eastAsia="仿宋_GB2312"/>
                <w:kern w:val="0"/>
                <w:szCs w:val="21"/>
              </w:rPr>
              <w:t>重点</w:t>
            </w:r>
          </w:p>
          <w:p>
            <w:pPr>
              <w:spacing w:line="300" w:lineRule="exact"/>
              <w:rPr>
                <w:rFonts w:ascii="Times New Roman" w:hAnsi="Times New Roman" w:eastAsia="仿宋_GB2312"/>
                <w:kern w:val="0"/>
                <w:szCs w:val="21"/>
              </w:rPr>
            </w:pPr>
            <w:r>
              <w:rPr>
                <w:rFonts w:ascii="Times New Roman" w:hAnsi="Times New Roman" w:eastAsia="仿宋_GB2312"/>
                <w:kern w:val="0"/>
                <w:szCs w:val="21"/>
              </w:rPr>
              <w:t>领域</w:t>
            </w:r>
          </w:p>
          <w:p>
            <w:pPr>
              <w:spacing w:line="300" w:lineRule="exact"/>
              <w:rPr>
                <w:rFonts w:ascii="Times New Roman" w:hAnsi="Times New Roman" w:eastAsia="仿宋_GB2312"/>
                <w:kern w:val="0"/>
                <w:szCs w:val="21"/>
              </w:rPr>
            </w:pPr>
            <w:r>
              <w:rPr>
                <w:rFonts w:ascii="Times New Roman" w:hAnsi="Times New Roman" w:eastAsia="仿宋_GB2312"/>
                <w:kern w:val="0"/>
                <w:szCs w:val="21"/>
              </w:rPr>
              <w:t>信息</w:t>
            </w:r>
          </w:p>
          <w:p>
            <w:pPr>
              <w:spacing w:line="300" w:lineRule="exact"/>
              <w:rPr>
                <w:rFonts w:ascii="Times New Roman" w:hAnsi="Times New Roman" w:eastAsia="仿宋_GB2312"/>
                <w:kern w:val="0"/>
                <w:szCs w:val="21"/>
              </w:rPr>
            </w:pPr>
            <w:r>
              <w:rPr>
                <w:rFonts w:ascii="Times New Roman" w:hAnsi="Times New Roman" w:eastAsia="仿宋_GB2312"/>
                <w:kern w:val="0"/>
                <w:szCs w:val="21"/>
              </w:rPr>
              <w:t>公开</w:t>
            </w:r>
          </w:p>
          <w:p>
            <w:pPr>
              <w:spacing w:line="300" w:lineRule="exact"/>
              <w:rPr>
                <w:rFonts w:ascii="Times New Roman" w:hAnsi="Times New Roman" w:eastAsia="仿宋_GB2312"/>
                <w:kern w:val="0"/>
                <w:szCs w:val="21"/>
              </w:rPr>
            </w:pPr>
            <w:r>
              <w:rPr>
                <w:rFonts w:ascii="Times New Roman" w:hAnsi="Times New Roman" w:eastAsia="仿宋_GB2312"/>
                <w:kern w:val="0"/>
                <w:szCs w:val="21"/>
              </w:rPr>
              <w:t>（根据职能及承担的重点领域信息公开任务设置目录）</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2115" w:type="dxa"/>
            <w:noWrap w:val="0"/>
            <w:vAlign w:val="center"/>
          </w:tcPr>
          <w:p>
            <w:pPr>
              <w:widowControl/>
              <w:spacing w:line="300" w:lineRule="exact"/>
              <w:rPr>
                <w:rFonts w:ascii="Times New Roman" w:hAnsi="Times New Roman" w:eastAsia="仿宋_GB2312"/>
                <w:kern w:val="0"/>
                <w:szCs w:val="21"/>
              </w:rPr>
            </w:pPr>
          </w:p>
        </w:tc>
        <w:tc>
          <w:tcPr>
            <w:tcW w:w="1766" w:type="dxa"/>
            <w:noWrap w:val="0"/>
            <w:vAlign w:val="center"/>
          </w:tcPr>
          <w:p>
            <w:pPr>
              <w:widowControl/>
              <w:spacing w:line="300" w:lineRule="exact"/>
              <w:rPr>
                <w:rFonts w:ascii="Times New Roman" w:hAnsi="Times New Roman" w:eastAsia="仿宋_GB2312"/>
                <w:bCs/>
                <w:kern w:val="0"/>
                <w:szCs w:val="21"/>
              </w:rPr>
            </w:pPr>
          </w:p>
        </w:tc>
        <w:tc>
          <w:tcPr>
            <w:tcW w:w="1548" w:type="dxa"/>
            <w:noWrap w:val="0"/>
            <w:vAlign w:val="center"/>
          </w:tcPr>
          <w:p>
            <w:pPr>
              <w:widowControl/>
              <w:spacing w:line="300" w:lineRule="exact"/>
              <w:rPr>
                <w:rFonts w:ascii="Times New Roman" w:hAnsi="Times New Roman" w:eastAsia="仿宋_GB2312"/>
                <w:kern w:val="0"/>
                <w:szCs w:val="21"/>
              </w:rPr>
            </w:pPr>
          </w:p>
        </w:tc>
        <w:tc>
          <w:tcPr>
            <w:tcW w:w="1008" w:type="dxa"/>
            <w:noWrap w:val="0"/>
            <w:vAlign w:val="center"/>
          </w:tcPr>
          <w:p>
            <w:pPr>
              <w:widowControl/>
              <w:spacing w:line="300" w:lineRule="exact"/>
              <w:rPr>
                <w:rFonts w:ascii="Times New Roman" w:hAnsi="Times New Roman" w:eastAsia="仿宋_GB2312"/>
                <w:bCs/>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38</w:t>
            </w:r>
          </w:p>
        </w:tc>
        <w:tc>
          <w:tcPr>
            <w:tcW w:w="561"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新闻</w:t>
            </w:r>
          </w:p>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发布</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新闻</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发布</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制度</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安排</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新闻发布制度、工作机制和年度安排</w:t>
            </w:r>
            <w:r>
              <w:rPr>
                <w:rFonts w:ascii="Times New Roman" w:hAnsi="Times New Roman" w:eastAsia="仿宋_GB2312"/>
                <w:spacing w:val="-6"/>
                <w:kern w:val="0"/>
                <w:szCs w:val="21"/>
              </w:rPr>
              <w:t>（发布主题、发布形式、发布时间等）。</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《中华人民共和国政府信息公开条例》（国务院令第711号）；</w:t>
            </w:r>
          </w:p>
          <w:p>
            <w:pPr>
              <w:widowControl/>
              <w:spacing w:line="300" w:lineRule="exact"/>
              <w:rPr>
                <w:rFonts w:ascii="Times New Roman" w:hAnsi="Times New Roman" w:eastAsia="仿宋_GB2312"/>
                <w:kern w:val="0"/>
                <w:szCs w:val="21"/>
              </w:rPr>
            </w:pP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按规定及时发布。</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39</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280" w:lineRule="exact"/>
              <w:ind w:left="-105" w:leftChars="-50" w:right="-105" w:rightChars="-50"/>
              <w:jc w:val="center"/>
              <w:rPr>
                <w:rFonts w:ascii="Times New Roman" w:hAnsi="Times New Roman" w:eastAsia="仿宋_GB2312"/>
                <w:kern w:val="0"/>
                <w:szCs w:val="21"/>
              </w:rPr>
            </w:pPr>
          </w:p>
        </w:tc>
        <w:tc>
          <w:tcPr>
            <w:tcW w:w="720" w:type="dxa"/>
            <w:noWrap w:val="0"/>
            <w:vAlign w:val="center"/>
          </w:tcPr>
          <w:p>
            <w:pPr>
              <w:widowControl/>
              <w:spacing w:line="28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新闻发布会及其他发布实录</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新闻发布及其他发布的发布稿、现场图片、视频、音频等。</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《中华人民共和国政府信息公开条例》（国务院令第711号）；</w:t>
            </w:r>
          </w:p>
          <w:p>
            <w:pPr>
              <w:widowControl/>
              <w:spacing w:line="300" w:lineRule="exact"/>
              <w:rPr>
                <w:rFonts w:ascii="Times New Roman" w:hAnsi="Times New Roman" w:eastAsia="仿宋_GB2312"/>
                <w:kern w:val="0"/>
                <w:szCs w:val="21"/>
              </w:rPr>
            </w:pP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按规定及时发布。</w:t>
            </w:r>
          </w:p>
        </w:tc>
        <w:tc>
          <w:tcPr>
            <w:tcW w:w="1008" w:type="dxa"/>
            <w:noWrap w:val="0"/>
            <w:vAlign w:val="center"/>
          </w:tcPr>
          <w:p>
            <w:pPr>
              <w:widowControl/>
              <w:spacing w:line="300" w:lineRule="exact"/>
              <w:jc w:val="lef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40</w:t>
            </w:r>
          </w:p>
        </w:tc>
        <w:tc>
          <w:tcPr>
            <w:tcW w:w="561"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政策</w:t>
            </w:r>
          </w:p>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解读</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政策</w:t>
            </w:r>
            <w:r>
              <w:rPr>
                <w:rFonts w:ascii="Times New Roman" w:hAnsi="Times New Roman" w:eastAsia="仿宋_GB2312"/>
                <w:kern w:val="0"/>
                <w:szCs w:val="21"/>
              </w:rPr>
              <w:br w:type="textWrapping"/>
            </w:r>
            <w:r>
              <w:rPr>
                <w:rFonts w:ascii="Times New Roman" w:hAnsi="Times New Roman" w:eastAsia="仿宋_GB2312"/>
                <w:kern w:val="0"/>
                <w:szCs w:val="21"/>
              </w:rPr>
              <w:t>解读</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上级政策解读</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转发国家和省、市、县（市、区）等上级机关或者专家、学者关于法律法规规章及上级重要政策措施的解读。</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4"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41</w:t>
            </w:r>
          </w:p>
        </w:tc>
        <w:tc>
          <w:tcPr>
            <w:tcW w:w="561"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政策</w:t>
            </w:r>
          </w:p>
          <w:p>
            <w:pPr>
              <w:widowControl/>
              <w:spacing w:line="300" w:lineRule="exact"/>
              <w:jc w:val="left"/>
              <w:rPr>
                <w:rFonts w:ascii="Times New Roman" w:hAnsi="Times New Roman" w:eastAsia="仿宋_GB2312"/>
                <w:kern w:val="0"/>
                <w:szCs w:val="21"/>
              </w:rPr>
            </w:pPr>
            <w:r>
              <w:rPr>
                <w:rFonts w:ascii="Times New Roman" w:hAnsi="Times New Roman" w:eastAsia="仿宋_GB2312"/>
                <w:kern w:val="0"/>
                <w:szCs w:val="21"/>
              </w:rPr>
              <w:t>解读</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政策</w:t>
            </w:r>
            <w:r>
              <w:rPr>
                <w:rFonts w:ascii="Times New Roman" w:hAnsi="Times New Roman" w:eastAsia="仿宋_GB2312"/>
                <w:kern w:val="0"/>
                <w:szCs w:val="21"/>
              </w:rPr>
              <w:br w:type="textWrapping"/>
            </w:r>
            <w:r>
              <w:rPr>
                <w:rFonts w:ascii="Times New Roman" w:hAnsi="Times New Roman" w:eastAsia="仿宋_GB2312"/>
                <w:kern w:val="0"/>
                <w:szCs w:val="21"/>
              </w:rPr>
              <w:t>解读</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负责人解读</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部门负责人通过参加新闻发布会、发表署名文章或接受媒体采访等形式就相关政策进行解读。</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9"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42</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left"/>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部门</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解读</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1766"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46"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43</w:t>
            </w:r>
          </w:p>
        </w:tc>
        <w:tc>
          <w:tcPr>
            <w:tcW w:w="561"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回应</w:t>
            </w:r>
          </w:p>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关切</w:t>
            </w:r>
          </w:p>
        </w:tc>
        <w:tc>
          <w:tcPr>
            <w:tcW w:w="518" w:type="dxa"/>
            <w:vMerge w:val="restart"/>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回应</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关切</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主动</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回应</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1766"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kern w:val="0"/>
                <w:szCs w:val="21"/>
              </w:rPr>
              <w:t>按规定及时公开。</w:t>
            </w:r>
          </w:p>
        </w:tc>
        <w:tc>
          <w:tcPr>
            <w:tcW w:w="1008" w:type="dxa"/>
            <w:noWrap w:val="0"/>
            <w:vAlign w:val="center"/>
          </w:tcPr>
          <w:p>
            <w:pPr>
              <w:widowControl/>
              <w:spacing w:line="28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3"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44</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vMerge w:val="continue"/>
            <w:noWrap w:val="0"/>
            <w:vAlign w:val="center"/>
          </w:tcPr>
          <w:p>
            <w:pPr>
              <w:widowControl/>
              <w:spacing w:line="300" w:lineRule="exact"/>
              <w:ind w:left="-105" w:leftChars="-50" w:right="-105" w:rightChars="-50"/>
              <w:jc w:val="center"/>
              <w:rPr>
                <w:rFonts w:ascii="Times New Roman" w:hAnsi="Times New Roman" w:eastAsia="仿宋_GB2312"/>
                <w:kern w:val="0"/>
                <w:szCs w:val="21"/>
              </w:rPr>
            </w:pP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互动</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回应</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在收集分析研判舆情的基础上，针对舆论关注的焦点、热点和群众投诉咨询问题的互动回应、回复处理内容。</w:t>
            </w:r>
          </w:p>
        </w:tc>
        <w:tc>
          <w:tcPr>
            <w:tcW w:w="1766"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280" w:lineRule="exact"/>
              <w:rPr>
                <w:rFonts w:ascii="Times New Roman" w:hAnsi="Times New Roman" w:eastAsia="仿宋_GB2312"/>
                <w:kern w:val="0"/>
                <w:szCs w:val="21"/>
              </w:rPr>
            </w:pPr>
            <w:r>
              <w:rPr>
                <w:rFonts w:ascii="Times New Roman" w:hAnsi="Times New Roman" w:eastAsia="仿宋_GB2312"/>
                <w:kern w:val="0"/>
                <w:szCs w:val="21"/>
              </w:rPr>
              <w:t>按规定及时公开。</w:t>
            </w:r>
          </w:p>
        </w:tc>
        <w:tc>
          <w:tcPr>
            <w:tcW w:w="1008" w:type="dxa"/>
            <w:noWrap w:val="0"/>
            <w:vAlign w:val="center"/>
          </w:tcPr>
          <w:p>
            <w:pPr>
              <w:widowControl/>
              <w:spacing w:line="28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45</w:t>
            </w:r>
          </w:p>
        </w:tc>
        <w:tc>
          <w:tcPr>
            <w:tcW w:w="561" w:type="dxa"/>
            <w:vMerge w:val="restart"/>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监督</w:t>
            </w:r>
          </w:p>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保障</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监督保障</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公开</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制度</w:t>
            </w:r>
          </w:p>
        </w:tc>
        <w:tc>
          <w:tcPr>
            <w:tcW w:w="2115" w:type="dxa"/>
            <w:noWrap w:val="0"/>
            <w:vAlign w:val="center"/>
          </w:tcPr>
          <w:p>
            <w:pPr>
              <w:widowControl/>
              <w:spacing w:line="260" w:lineRule="exact"/>
              <w:rPr>
                <w:rFonts w:ascii="Times New Roman" w:hAnsi="Times New Roman" w:eastAsia="仿宋_GB2312"/>
                <w:kern w:val="0"/>
                <w:szCs w:val="21"/>
              </w:rPr>
            </w:pPr>
            <w:r>
              <w:rPr>
                <w:rFonts w:ascii="Times New Roman" w:hAnsi="Times New Roman" w:eastAsia="仿宋_GB2312"/>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《中华人民共和国政府信息公开条例》（国务院令第711号）；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46</w:t>
            </w:r>
          </w:p>
        </w:tc>
        <w:tc>
          <w:tcPr>
            <w:tcW w:w="561" w:type="dxa"/>
            <w:vMerge w:val="continue"/>
            <w:noWrap w:val="0"/>
            <w:vAlign w:val="center"/>
          </w:tcPr>
          <w:p>
            <w:pPr>
              <w:widowControl/>
              <w:spacing w:line="300" w:lineRule="exact"/>
              <w:jc w:val="left"/>
              <w:rPr>
                <w:rFonts w:ascii="Times New Roman" w:hAnsi="Times New Roman" w:eastAsia="仿宋_GB2312"/>
                <w:kern w:val="0"/>
                <w:szCs w:val="21"/>
              </w:rPr>
            </w:pP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监督</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保障</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专项</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bCs/>
                <w:kern w:val="0"/>
                <w:szCs w:val="21"/>
              </w:rPr>
              <w:t>工作</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发布基层政务公开标准化规范化试点成果巩固推广、贯彻落实政府信息公开条例等信息。</w:t>
            </w:r>
          </w:p>
        </w:tc>
        <w:tc>
          <w:tcPr>
            <w:tcW w:w="1766" w:type="dxa"/>
            <w:noWrap w:val="0"/>
            <w:vAlign w:val="center"/>
          </w:tcPr>
          <w:p>
            <w:pPr>
              <w:widowControl/>
              <w:spacing w:line="240" w:lineRule="exact"/>
              <w:rPr>
                <w:rFonts w:ascii="Times New Roman" w:hAnsi="Times New Roman" w:eastAsia="仿宋_GB2312"/>
                <w:bCs/>
                <w:kern w:val="0"/>
                <w:szCs w:val="21"/>
              </w:rPr>
            </w:pPr>
            <w:r>
              <w:rPr>
                <w:rFonts w:ascii="Times New Roman" w:hAnsi="Times New Roman" w:eastAsia="仿宋_GB2312"/>
                <w:bCs/>
                <w:kern w:val="0"/>
                <w:szCs w:val="21"/>
              </w:rPr>
              <w:t>《中华人民共和国政府信息公开条例》（国务院令第711号）；</w:t>
            </w:r>
          </w:p>
          <w:p>
            <w:pPr>
              <w:widowControl/>
              <w:spacing w:line="24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 xml:space="preserve">□精准推送   □其他 </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465"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47</w:t>
            </w:r>
          </w:p>
        </w:tc>
        <w:tc>
          <w:tcPr>
            <w:tcW w:w="561" w:type="dxa"/>
            <w:noWrap w:val="0"/>
            <w:vAlign w:val="center"/>
          </w:tcPr>
          <w:p>
            <w:pPr>
              <w:widowControl/>
              <w:spacing w:line="300" w:lineRule="exact"/>
              <w:jc w:val="center"/>
              <w:rPr>
                <w:rFonts w:ascii="Times New Roman" w:hAnsi="Times New Roman" w:eastAsia="仿宋_GB2312"/>
                <w:kern w:val="0"/>
                <w:szCs w:val="21"/>
              </w:rPr>
            </w:pPr>
            <w:r>
              <w:rPr>
                <w:rFonts w:ascii="Times New Roman" w:hAnsi="Times New Roman" w:eastAsia="仿宋_GB2312"/>
                <w:kern w:val="0"/>
                <w:szCs w:val="21"/>
              </w:rPr>
              <w:t>监督</w:t>
            </w:r>
          </w:p>
          <w:p>
            <w:pPr>
              <w:widowControl/>
              <w:spacing w:line="300" w:lineRule="exact"/>
              <w:jc w:val="left"/>
              <w:rPr>
                <w:rFonts w:ascii="Times New Roman" w:hAnsi="Times New Roman" w:eastAsia="仿宋_GB2312"/>
                <w:kern w:val="0"/>
                <w:szCs w:val="21"/>
              </w:rPr>
            </w:pPr>
            <w:r>
              <w:rPr>
                <w:rFonts w:ascii="Times New Roman" w:hAnsi="Times New Roman" w:eastAsia="仿宋_GB2312"/>
                <w:kern w:val="0"/>
                <w:szCs w:val="21"/>
              </w:rPr>
              <w:t>保障</w:t>
            </w:r>
          </w:p>
        </w:tc>
        <w:tc>
          <w:tcPr>
            <w:tcW w:w="518"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监督</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保障</w:t>
            </w:r>
          </w:p>
        </w:tc>
        <w:tc>
          <w:tcPr>
            <w:tcW w:w="720" w:type="dxa"/>
            <w:noWrap w:val="0"/>
            <w:vAlign w:val="center"/>
          </w:tcPr>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工作</w:t>
            </w:r>
          </w:p>
          <w:p>
            <w:pPr>
              <w:widowControl/>
              <w:spacing w:line="300" w:lineRule="exact"/>
              <w:ind w:left="-105" w:leftChars="-50" w:right="-105" w:rightChars="-50"/>
              <w:jc w:val="center"/>
              <w:rPr>
                <w:rFonts w:ascii="Times New Roman" w:hAnsi="Times New Roman" w:eastAsia="仿宋_GB2312"/>
                <w:kern w:val="0"/>
                <w:szCs w:val="21"/>
              </w:rPr>
            </w:pPr>
            <w:r>
              <w:rPr>
                <w:rFonts w:ascii="Times New Roman" w:hAnsi="Times New Roman" w:eastAsia="仿宋_GB2312"/>
                <w:kern w:val="0"/>
                <w:szCs w:val="21"/>
              </w:rPr>
              <w:t>推进</w:t>
            </w:r>
          </w:p>
        </w:tc>
        <w:tc>
          <w:tcPr>
            <w:tcW w:w="2115"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政务公开工作开展、督查调度、工作交流、简报等信息。</w:t>
            </w:r>
          </w:p>
        </w:tc>
        <w:tc>
          <w:tcPr>
            <w:tcW w:w="1766" w:type="dxa"/>
            <w:noWrap w:val="0"/>
            <w:vAlign w:val="center"/>
          </w:tcPr>
          <w:p>
            <w:pPr>
              <w:widowControl/>
              <w:spacing w:line="300" w:lineRule="exact"/>
              <w:rPr>
                <w:rFonts w:ascii="Times New Roman" w:hAnsi="Times New Roman" w:eastAsia="仿宋_GB2312"/>
                <w:bCs/>
                <w:kern w:val="0"/>
                <w:szCs w:val="21"/>
              </w:rPr>
            </w:pPr>
            <w:r>
              <w:rPr>
                <w:rFonts w:ascii="Times New Roman" w:hAnsi="Times New Roman" w:eastAsia="仿宋_GB2312"/>
                <w:bCs/>
                <w:kern w:val="0"/>
                <w:szCs w:val="21"/>
              </w:rPr>
              <w:t>《中华人民共和国政府信息公开条例》（国务院令第711号）；</w:t>
            </w:r>
          </w:p>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《中共中央办公厅国务院办公厅印发〈关于全面推进政务公开工作的意见〉的通知》（中办发〔2016〕8号）。</w:t>
            </w:r>
          </w:p>
        </w:tc>
        <w:tc>
          <w:tcPr>
            <w:tcW w:w="1548" w:type="dxa"/>
            <w:noWrap w:val="0"/>
            <w:vAlign w:val="center"/>
          </w:tcPr>
          <w:p>
            <w:pPr>
              <w:widowControl/>
              <w:spacing w:line="300" w:lineRule="exact"/>
              <w:rPr>
                <w:rFonts w:ascii="Times New Roman" w:hAnsi="Times New Roman" w:eastAsia="仿宋_GB2312"/>
                <w:kern w:val="0"/>
                <w:szCs w:val="21"/>
              </w:rPr>
            </w:pPr>
            <w:r>
              <w:rPr>
                <w:rFonts w:ascii="Times New Roman" w:hAnsi="Times New Roman" w:eastAsia="仿宋_GB2312"/>
                <w:bCs/>
                <w:kern w:val="0"/>
                <w:szCs w:val="21"/>
              </w:rPr>
              <w:t>自该信息形成或者变更之日起20个工作日内。</w:t>
            </w:r>
          </w:p>
        </w:tc>
        <w:tc>
          <w:tcPr>
            <w:tcW w:w="1008" w:type="dxa"/>
            <w:noWrap w:val="0"/>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lang w:eastAsia="zh-CN"/>
              </w:rPr>
              <w:t>周村区商务局</w:t>
            </w:r>
          </w:p>
        </w:tc>
        <w:tc>
          <w:tcPr>
            <w:tcW w:w="2410" w:type="dxa"/>
            <w:noWrap w:val="0"/>
            <w:vAlign w:val="center"/>
          </w:tcPr>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■政府网站   □政府公报</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□两微一端   □发布会</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□广播电视   □纸质媒体</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 xml:space="preserve">□公开查阅点 □政务服务中心             </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□便民服务站 □入户/现场</w:t>
            </w:r>
          </w:p>
          <w:p>
            <w:pPr>
              <w:widowControl/>
              <w:spacing w:line="280" w:lineRule="exact"/>
              <w:rPr>
                <w:rFonts w:ascii="Times New Roman" w:hAnsi="Times New Roman" w:eastAsia="仿宋_GB2312"/>
                <w:bCs/>
                <w:kern w:val="0"/>
                <w:szCs w:val="21"/>
              </w:rPr>
            </w:pPr>
            <w:r>
              <w:rPr>
                <w:rFonts w:ascii="Times New Roman" w:hAnsi="Times New Roman" w:eastAsia="仿宋_GB2312"/>
                <w:bCs/>
                <w:kern w:val="0"/>
                <w:szCs w:val="21"/>
              </w:rPr>
              <w:t>□社区/企事业单位/村公示栏（电子屏）</w:t>
            </w:r>
          </w:p>
          <w:p>
            <w:pPr>
              <w:widowControl/>
              <w:spacing w:line="280" w:lineRule="exact"/>
              <w:jc w:val="left"/>
              <w:rPr>
                <w:rFonts w:ascii="Times New Roman" w:hAnsi="Times New Roman" w:eastAsia="仿宋_GB2312"/>
                <w:kern w:val="0"/>
                <w:szCs w:val="21"/>
              </w:rPr>
            </w:pPr>
            <w:r>
              <w:rPr>
                <w:rFonts w:ascii="Times New Roman" w:hAnsi="Times New Roman" w:eastAsia="仿宋_GB2312"/>
                <w:bCs/>
                <w:kern w:val="0"/>
                <w:szCs w:val="21"/>
              </w:rPr>
              <w:t>□精准推送   □其他</w:t>
            </w:r>
          </w:p>
        </w:tc>
        <w:tc>
          <w:tcPr>
            <w:tcW w:w="64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6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c>
          <w:tcPr>
            <w:tcW w:w="504"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728" w:type="dxa"/>
            <w:noWrap w:val="0"/>
            <w:vAlign w:val="center"/>
          </w:tcPr>
          <w:p>
            <w:pPr>
              <w:widowControl/>
              <w:spacing w:line="280" w:lineRule="exact"/>
              <w:ind w:left="-105" w:leftChars="-50" w:right="-105" w:rightChars="-50"/>
              <w:jc w:val="center"/>
              <w:rPr>
                <w:rFonts w:ascii="Times New Roman" w:hAnsi="Times New Roman" w:eastAsia="仿宋_GB2312"/>
                <w:bCs/>
                <w:kern w:val="0"/>
                <w:szCs w:val="21"/>
              </w:rPr>
            </w:pPr>
          </w:p>
        </w:tc>
      </w:tr>
    </w:tbl>
    <w:p>
      <w:pPr>
        <w:spacing w:line="580" w:lineRule="exact"/>
        <w:ind w:firstLine="640" w:firstLineChars="200"/>
        <w:rPr>
          <w:rFonts w:hint="eastAsia" w:ascii="Times New Roman" w:hAnsi="Times New Roman" w:eastAsia="仿宋_GB2312"/>
          <w:sz w:val="32"/>
          <w:szCs w:val="32"/>
        </w:rPr>
      </w:pPr>
    </w:p>
    <w:p>
      <w:pPr>
        <w:spacing w:line="580" w:lineRule="exact"/>
        <w:ind w:right="1464" w:rightChars="697" w:firstLine="640" w:firstLineChars="200"/>
        <w:rPr>
          <w:rFonts w:hint="eastAsia" w:ascii="Times New Roman" w:hAnsi="Times New Roman" w:eastAsia="仿宋_GB2312"/>
          <w:sz w:val="32"/>
          <w:szCs w:val="32"/>
        </w:rPr>
      </w:pPr>
    </w:p>
    <w:p>
      <w:pPr>
        <w:spacing w:line="580" w:lineRule="exact"/>
        <w:ind w:right="1464" w:rightChars="697" w:firstLine="640" w:firstLineChars="200"/>
        <w:jc w:val="right"/>
        <w:rPr>
          <w:rFonts w:hint="eastAsia" w:ascii="Times New Roman" w:hAnsi="Times New Roman" w:eastAsia="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36CAF"/>
    <w:rsid w:val="0FC558FF"/>
    <w:rsid w:val="36D0230F"/>
    <w:rsid w:val="598E0666"/>
    <w:rsid w:val="5E6F6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shangwu</cp:lastModifiedBy>
  <dcterms:modified xsi:type="dcterms:W3CDTF">2021-12-20T07:28:26Z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7289A8C7C59841B9800FEB0FE94DA930</vt:lpwstr>
  </property>
</Properties>
</file>