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周村区商务局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政府信息公开工作年度报告</w:t>
      </w:r>
    </w:p>
    <w:p>
      <w:pPr>
        <w:jc w:val="center"/>
        <w:rPr>
          <w:rFonts w:hint="eastAsia"/>
          <w:b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认真落实组织机构和工作职责。为进一步加大政府信息公开力度，提高商务服务水平和工作能力，按照区委区政府的工作部署和我区政府信息公开相关规定的要求，我局领导高度重视，坚持以科学发展观为指导，扎实推进政府信息公开工作。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年，我局进一步健全完善相关制度，明确工作人员责任，细化各项工作措施，确保政府信息及时主动公开。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不断健全完善《周村区商务局信息公开服务指南》和《周村区商务局信息公开发布制度》。按照政府信息公开目录和指南编制要求，进一步科学规范政府信息类别，明确界定主动公开、依申请公开和不予公开政府信息范围，不断健全、完善和充实政府信息公开《周村区商务局信息公开服务指南》和《周村区商务局信息公开发布制度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（三）建立健全工作机制和规范管理。按照要求，从公众需要出发，最大限度地保障人民群众的知情权和监督权。将我局主要职能工作，商务信息等及时准确发布。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二、主动公开政府信息情况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b/>
          <w:sz w:val="24"/>
          <w:szCs w:val="24"/>
        </w:rPr>
      </w:pPr>
    </w:p>
    <w:tbl>
      <w:tblPr>
        <w:tblStyle w:val="5"/>
        <w:tblW w:w="893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1985"/>
        <w:gridCol w:w="2030"/>
        <w:gridCol w:w="2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本年新制作数量</w:t>
            </w:r>
          </w:p>
        </w:tc>
        <w:tc>
          <w:tcPr>
            <w:tcW w:w="20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公开数量</w:t>
            </w:r>
          </w:p>
        </w:tc>
        <w:tc>
          <w:tcPr>
            <w:tcW w:w="2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对外公开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总数量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规章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规范性文件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上一年项目数量</w:t>
            </w:r>
          </w:p>
        </w:tc>
        <w:tc>
          <w:tcPr>
            <w:tcW w:w="20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本年增/减</w:t>
            </w:r>
          </w:p>
        </w:tc>
        <w:tc>
          <w:tcPr>
            <w:tcW w:w="2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行政许可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其他对外管理服务事项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上一年项目数量</w:t>
            </w:r>
          </w:p>
        </w:tc>
        <w:tc>
          <w:tcPr>
            <w:tcW w:w="20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本年增/减</w:t>
            </w:r>
          </w:p>
        </w:tc>
        <w:tc>
          <w:tcPr>
            <w:tcW w:w="2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行政处罚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行政强制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上一年项目数量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本年增/减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行政事业性收费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第二十条第（九）项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采购项目数量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采购总金额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政府集中采购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b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三、收到和处理政府信息公开申请情况</w:t>
      </w:r>
    </w:p>
    <w:tbl>
      <w:tblPr>
        <w:tblStyle w:val="5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560"/>
        <w:gridCol w:w="2693"/>
        <w:gridCol w:w="567"/>
        <w:gridCol w:w="709"/>
        <w:gridCol w:w="708"/>
        <w:gridCol w:w="709"/>
        <w:gridCol w:w="709"/>
        <w:gridCol w:w="709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4820" w:type="dxa"/>
            <w:gridSpan w:val="3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（本列数据的勾稽关系为：第一项加第二项之和，等于第三项加第四项之和）</w:t>
            </w:r>
          </w:p>
        </w:tc>
        <w:tc>
          <w:tcPr>
            <w:tcW w:w="4961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4820" w:type="dxa"/>
            <w:gridSpan w:val="3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</w:rPr>
            </w:pPr>
          </w:p>
        </w:tc>
        <w:tc>
          <w:tcPr>
            <w:tcW w:w="56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自然人</w:t>
            </w:r>
          </w:p>
        </w:tc>
        <w:tc>
          <w:tcPr>
            <w:tcW w:w="3544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法人或其他组织</w:t>
            </w:r>
          </w:p>
        </w:tc>
        <w:tc>
          <w:tcPr>
            <w:tcW w:w="85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4820" w:type="dxa"/>
            <w:gridSpan w:val="3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</w:rPr>
            </w:pPr>
          </w:p>
        </w:tc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商业企业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科研机构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社会公益组织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法律服务机构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</w:tc>
        <w:tc>
          <w:tcPr>
            <w:tcW w:w="8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4820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一、本年新收政府信息公开申请数量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4820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二、上年结转政府信息公开申请数量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</w:rPr>
            </w:pP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</w:rPr>
            </w:pP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18" w:hRule="atLeast"/>
        </w:trPr>
        <w:tc>
          <w:tcPr>
            <w:tcW w:w="56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三、本年度办理结果</w:t>
            </w:r>
          </w:p>
        </w:tc>
        <w:tc>
          <w:tcPr>
            <w:tcW w:w="4253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（一）予以公开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</w:rPr>
            </w:pP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</w:rPr>
            </w:pPr>
          </w:p>
        </w:tc>
        <w:tc>
          <w:tcPr>
            <w:tcW w:w="4253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（三）不予公开</w:t>
            </w: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．属于国家秘密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2．其他法律行政法规禁止公开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3．危及“三安全一稳定”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4．保护第三方合法权益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5．属于三类内部事务信息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6．属于四类过程性信息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7．属于行政执法案卷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8．属于行政查询事项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（四）无法提供</w:t>
            </w: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1．本机关不掌握相关政府信息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2．没有现成信息需要另行制作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3．补正后申请内容仍不明确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（五）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不予处理</w:t>
            </w: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1．信访举报投诉类申请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</w:rPr>
            </w:pPr>
          </w:p>
        </w:tc>
        <w:tc>
          <w:tcPr>
            <w:tcW w:w="156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</w:rPr>
            </w:pP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2．重复申请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</w:rPr>
            </w:pPr>
          </w:p>
        </w:tc>
        <w:tc>
          <w:tcPr>
            <w:tcW w:w="156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</w:rPr>
            </w:pP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3</w:t>
            </w:r>
            <w:r>
              <w:rPr>
                <w:rFonts w:hint="eastAsia" w:asciiTheme="minorEastAsia" w:hAnsiTheme="minorEastAsia"/>
                <w:sz w:val="18"/>
                <w:szCs w:val="18"/>
              </w:rPr>
              <w:t>．要求提供公开出版物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</w:rPr>
            </w:pPr>
          </w:p>
        </w:tc>
        <w:tc>
          <w:tcPr>
            <w:tcW w:w="156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</w:rPr>
            </w:pP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4．无正当理由大量反复申请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</w:rPr>
            </w:pPr>
          </w:p>
        </w:tc>
        <w:tc>
          <w:tcPr>
            <w:tcW w:w="156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</w:rPr>
            </w:pP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80" w:hanging="180" w:hangingChars="100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</w:rPr>
            </w:pPr>
          </w:p>
        </w:tc>
        <w:tc>
          <w:tcPr>
            <w:tcW w:w="425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（六）其他处理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</w:rPr>
            </w:pPr>
          </w:p>
        </w:tc>
        <w:tc>
          <w:tcPr>
            <w:tcW w:w="425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（七）总计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四、结转下年度继续办理</w:t>
            </w:r>
          </w:p>
        </w:tc>
        <w:tc>
          <w:tcPr>
            <w:tcW w:w="56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70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8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/>
          <w:b w:val="0"/>
          <w:bCs/>
          <w:sz w:val="32"/>
          <w:szCs w:val="32"/>
        </w:rPr>
      </w:pPr>
      <w:r>
        <w:rPr>
          <w:rFonts w:hint="eastAsia" w:ascii="黑体" w:hAnsi="黑体" w:eastAsia="黑体"/>
          <w:b w:val="0"/>
          <w:bCs/>
          <w:sz w:val="32"/>
          <w:szCs w:val="32"/>
        </w:rPr>
        <w:t>四．政府信息公开行政复议、行政诉讼情况</w:t>
      </w:r>
    </w:p>
    <w:tbl>
      <w:tblPr>
        <w:tblStyle w:val="5"/>
        <w:tblW w:w="10206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708"/>
        <w:gridCol w:w="709"/>
        <w:gridCol w:w="682"/>
        <w:gridCol w:w="594"/>
        <w:gridCol w:w="709"/>
        <w:gridCol w:w="709"/>
        <w:gridCol w:w="709"/>
        <w:gridCol w:w="708"/>
        <w:gridCol w:w="567"/>
        <w:gridCol w:w="851"/>
        <w:gridCol w:w="650"/>
        <w:gridCol w:w="767"/>
        <w:gridCol w:w="709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340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行政复议</w:t>
            </w:r>
          </w:p>
        </w:tc>
        <w:tc>
          <w:tcPr>
            <w:tcW w:w="6804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70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68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59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340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未经复议直接起诉</w:t>
            </w:r>
          </w:p>
        </w:tc>
        <w:tc>
          <w:tcPr>
            <w:tcW w:w="340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 w:val="18"/>
                <w:szCs w:val="18"/>
              </w:rPr>
            </w:pPr>
          </w:p>
        </w:tc>
        <w:tc>
          <w:tcPr>
            <w:tcW w:w="68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Cs w:val="21"/>
              </w:rPr>
            </w:pPr>
          </w:p>
        </w:tc>
        <w:tc>
          <w:tcPr>
            <w:tcW w:w="59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结果维持</w:t>
            </w:r>
          </w:p>
        </w:tc>
        <w:tc>
          <w:tcPr>
            <w:tcW w:w="6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结果纠正</w:t>
            </w:r>
          </w:p>
        </w:tc>
        <w:tc>
          <w:tcPr>
            <w:tcW w:w="7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6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szCs w:val="21"/>
                <w:lang w:val="en-US" w:eastAsia="zh-CN"/>
              </w:rPr>
            </w:pP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szCs w:val="21"/>
                <w:lang w:val="en-US" w:eastAsia="zh-CN"/>
              </w:rPr>
            </w:pP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szCs w:val="21"/>
                <w:lang w:val="en-US" w:eastAsia="zh-CN"/>
              </w:rPr>
            </w:pP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szCs w:val="21"/>
                <w:lang w:val="en-US" w:eastAsia="zh-CN"/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szCs w:val="21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szCs w:val="21"/>
                <w:lang w:val="en-US" w:eastAsia="zh-CN"/>
              </w:rPr>
            </w:pPr>
          </w:p>
        </w:tc>
        <w:tc>
          <w:tcPr>
            <w:tcW w:w="6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szCs w:val="21"/>
                <w:lang w:val="en-US" w:eastAsia="zh-CN"/>
              </w:rPr>
            </w:pPr>
          </w:p>
        </w:tc>
        <w:tc>
          <w:tcPr>
            <w:tcW w:w="7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szCs w:val="21"/>
                <w:lang w:val="en-US" w:eastAsia="zh-CN"/>
              </w:rPr>
            </w:pP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szCs w:val="21"/>
                <w:lang w:val="en-US" w:eastAsia="zh-CN"/>
              </w:rPr>
            </w:pPr>
          </w:p>
        </w:tc>
        <w:tc>
          <w:tcPr>
            <w:tcW w:w="4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五、</w:t>
      </w:r>
      <w:r>
        <w:rPr>
          <w:rFonts w:hint="eastAsia" w:ascii="黑体" w:hAnsi="黑体" w:eastAsia="黑体" w:cs="黑体"/>
          <w:sz w:val="32"/>
          <w:szCs w:val="32"/>
        </w:rPr>
        <w:t>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我局政务公开工作取得了明显的成效，但仍存在一些需要改进的方面：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一是</w:t>
      </w:r>
      <w:r>
        <w:rPr>
          <w:rFonts w:hint="eastAsia" w:ascii="仿宋_GB2312" w:hAnsi="仿宋_GB2312" w:eastAsia="仿宋_GB2312" w:cs="仿宋_GB2312"/>
          <w:sz w:val="28"/>
          <w:szCs w:val="28"/>
        </w:rPr>
        <w:t>主要政务公开的内容还需进一步扩大，政务公开项目还需进一步完善。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二是信息公开的人员配备需进一步加强，提高信息公开的专业性和准确性。</w:t>
      </w:r>
      <w:r>
        <w:rPr>
          <w:rFonts w:hint="eastAsia" w:ascii="仿宋_GB2312" w:hAnsi="仿宋_GB2312" w:eastAsia="仿宋_GB2312" w:cs="仿宋_GB2312"/>
          <w:sz w:val="28"/>
          <w:szCs w:val="28"/>
        </w:rPr>
        <w:t>今年我局拟采取以下措施，进一步改善信息公开工作：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提高认识，按照“公开为原则，不公开为例外”的总体要求，及时提供，确保政府信息公开工作有效运作，使公民、法人或者其他组织获得政府公开信息服务。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按照便民、利民、惠民的要求，进一步扩大政务公开内容，提高行政服务水平。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信息公开多样化、便捷化。一方面充分利用好周村区政府门户网站、周村区政务微博等平台，实现政务信息公开化，为公众提供更多便利；另一方面，通过开设公开栏、宣传展板、图板等多种便于公众知晓的方式进行公开，更好地为经济社会发展和人民群众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b w:val="0"/>
          <w:bCs/>
          <w:sz w:val="32"/>
          <w:szCs w:val="32"/>
        </w:rPr>
      </w:pPr>
      <w:r>
        <w:rPr>
          <w:rFonts w:hint="eastAsia" w:ascii="黑体" w:hAnsi="黑体" w:eastAsia="黑体"/>
          <w:b w:val="0"/>
          <w:bCs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本年报所用数据系反映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20</w:t>
      </w:r>
      <w:r>
        <w:rPr>
          <w:rFonts w:hint="eastAsia" w:ascii="仿宋_GB2312" w:eastAsia="仿宋_GB2312"/>
          <w:sz w:val="28"/>
          <w:szCs w:val="28"/>
        </w:rPr>
        <w:t>年 1月 1日- 12月 31日我局政府信息公开工作情况。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bookmarkStart w:id="0" w:name="_GoBack"/>
      <w:bookmarkEnd w:id="0"/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</w:t>
      </w:r>
    </w:p>
    <w:sectPr>
      <w:pgSz w:w="11906" w:h="16838"/>
      <w:pgMar w:top="2098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258"/>
    <w:rsid w:val="00024810"/>
    <w:rsid w:val="000414C6"/>
    <w:rsid w:val="00087FF0"/>
    <w:rsid w:val="00216261"/>
    <w:rsid w:val="00270C0E"/>
    <w:rsid w:val="002A188B"/>
    <w:rsid w:val="002B6F68"/>
    <w:rsid w:val="003D7EB2"/>
    <w:rsid w:val="00405DB6"/>
    <w:rsid w:val="00420F86"/>
    <w:rsid w:val="00481ED7"/>
    <w:rsid w:val="004D2882"/>
    <w:rsid w:val="00697EE4"/>
    <w:rsid w:val="00714451"/>
    <w:rsid w:val="00717EE3"/>
    <w:rsid w:val="00732D81"/>
    <w:rsid w:val="00733F31"/>
    <w:rsid w:val="00741A40"/>
    <w:rsid w:val="00746739"/>
    <w:rsid w:val="007611C0"/>
    <w:rsid w:val="007F43FC"/>
    <w:rsid w:val="00892DC4"/>
    <w:rsid w:val="00920A8C"/>
    <w:rsid w:val="00935E77"/>
    <w:rsid w:val="0096093C"/>
    <w:rsid w:val="00A93492"/>
    <w:rsid w:val="00AC222F"/>
    <w:rsid w:val="00AD49B5"/>
    <w:rsid w:val="00BF42A9"/>
    <w:rsid w:val="00C61A42"/>
    <w:rsid w:val="00C762CA"/>
    <w:rsid w:val="00CA24FE"/>
    <w:rsid w:val="00D201BD"/>
    <w:rsid w:val="00D33F3A"/>
    <w:rsid w:val="00D7673F"/>
    <w:rsid w:val="00E03F11"/>
    <w:rsid w:val="00E04258"/>
    <w:rsid w:val="00E82A61"/>
    <w:rsid w:val="00EA3993"/>
    <w:rsid w:val="00FA3378"/>
    <w:rsid w:val="00FE3091"/>
    <w:rsid w:val="09341C1A"/>
    <w:rsid w:val="0BBA53DB"/>
    <w:rsid w:val="0CC73E1B"/>
    <w:rsid w:val="196C38A6"/>
    <w:rsid w:val="1BE74802"/>
    <w:rsid w:val="32A26934"/>
    <w:rsid w:val="36D819E2"/>
    <w:rsid w:val="4295601B"/>
    <w:rsid w:val="444D45BD"/>
    <w:rsid w:val="447A76E6"/>
    <w:rsid w:val="4DE93206"/>
    <w:rsid w:val="53605D47"/>
    <w:rsid w:val="5E131C88"/>
    <w:rsid w:val="69297643"/>
    <w:rsid w:val="7451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172</Words>
  <Characters>984</Characters>
  <Lines>8</Lines>
  <Paragraphs>2</Paragraphs>
  <TotalTime>0</TotalTime>
  <ScaleCrop>false</ScaleCrop>
  <LinksUpToDate>false</LinksUpToDate>
  <CharactersWithSpaces>1154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2020-01-06T10:32:00Z</dcterms:created>
  <dc:creator>China</dc:creator>
  <cp:lastModifiedBy>Administrator</cp:lastModifiedBy>
  <dcterms:modified xsi:type="dcterms:W3CDTF">2021-01-12T06:17:33Z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