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9DCCB">
      <w:pPr>
        <w:spacing w:line="560" w:lineRule="exact"/>
        <w:rPr>
          <w:rFonts w:ascii="仿宋_GB2312" w:hAnsi="华文中宋" w:eastAsia="仿宋_GB2312"/>
          <w:color w:val="000000"/>
          <w:sz w:val="32"/>
          <w:szCs w:val="32"/>
        </w:rPr>
      </w:pPr>
    </w:p>
    <w:p w14:paraId="067141C8">
      <w:pPr>
        <w:spacing w:line="560" w:lineRule="exact"/>
        <w:rPr>
          <w:rFonts w:ascii="仿宋_GB2312" w:hAnsi="华文中宋" w:eastAsia="仿宋_GB2312"/>
          <w:color w:val="000000"/>
          <w:sz w:val="32"/>
          <w:szCs w:val="32"/>
        </w:rPr>
      </w:pPr>
    </w:p>
    <w:p w14:paraId="37F1D937">
      <w:pPr>
        <w:spacing w:line="560" w:lineRule="exact"/>
        <w:rPr>
          <w:rFonts w:ascii="仿宋_GB2312" w:hAnsi="华文中宋" w:eastAsia="仿宋_GB2312"/>
          <w:color w:val="000000"/>
          <w:sz w:val="32"/>
          <w:szCs w:val="32"/>
        </w:rPr>
      </w:pPr>
    </w:p>
    <w:p w14:paraId="048432BD">
      <w:pPr>
        <w:spacing w:line="560" w:lineRule="exact"/>
        <w:rPr>
          <w:rFonts w:ascii="仿宋_GB2312" w:hAnsi="华文中宋" w:eastAsia="仿宋_GB2312"/>
          <w:color w:val="000000"/>
          <w:sz w:val="32"/>
          <w:szCs w:val="32"/>
        </w:rPr>
      </w:pPr>
    </w:p>
    <w:p w14:paraId="0E417467">
      <w:pPr>
        <w:spacing w:line="520" w:lineRule="exact"/>
        <w:rPr>
          <w:rFonts w:ascii="仿宋_GB2312" w:hAnsi="华文中宋" w:eastAsia="仿宋_GB2312"/>
          <w:color w:val="000000"/>
          <w:sz w:val="32"/>
          <w:szCs w:val="32"/>
        </w:rPr>
      </w:pPr>
    </w:p>
    <w:p w14:paraId="036BE6B4">
      <w:pPr>
        <w:spacing w:line="560" w:lineRule="exact"/>
        <w:ind w:right="480"/>
        <w:jc w:val="right"/>
        <w:rPr>
          <w:rFonts w:eastAsia="仿宋_GB2312"/>
          <w:color w:val="000000"/>
          <w:sz w:val="32"/>
          <w:szCs w:val="32"/>
        </w:rPr>
      </w:pPr>
    </w:p>
    <w:p w14:paraId="110DD858">
      <w:pPr>
        <w:spacing w:line="560" w:lineRule="exact"/>
        <w:ind w:right="480"/>
        <w:jc w:val="right"/>
        <w:rPr>
          <w:rFonts w:eastAsia="楷体_GB2312"/>
          <w:color w:val="000000"/>
          <w:sz w:val="44"/>
          <w:szCs w:val="44"/>
        </w:rPr>
      </w:pPr>
      <w:r>
        <w:rPr>
          <w:rFonts w:eastAsia="楷体_GB2312"/>
          <w:color w:val="000000"/>
          <w:sz w:val="32"/>
          <w:szCs w:val="32"/>
        </w:rPr>
        <w:t>周市监字〔202</w:t>
      </w:r>
      <w:r>
        <w:rPr>
          <w:rFonts w:hint="eastAsia" w:eastAsia="楷体_GB2312"/>
          <w:color w:val="000000"/>
          <w:sz w:val="32"/>
          <w:szCs w:val="32"/>
        </w:rPr>
        <w:t>4</w:t>
      </w:r>
      <w:r>
        <w:rPr>
          <w:rFonts w:eastAsia="楷体_GB2312"/>
          <w:color w:val="000000"/>
          <w:sz w:val="32"/>
          <w:szCs w:val="32"/>
        </w:rPr>
        <w:t>〕</w:t>
      </w:r>
      <w:r>
        <w:rPr>
          <w:rFonts w:hint="eastAsia" w:eastAsia="楷体_GB2312"/>
          <w:color w:val="000000"/>
          <w:sz w:val="32"/>
          <w:szCs w:val="32"/>
          <w:lang w:val="en-US" w:eastAsia="zh-CN"/>
        </w:rPr>
        <w:t>43</w:t>
      </w:r>
      <w:bookmarkStart w:id="2" w:name="_GoBack"/>
      <w:bookmarkEnd w:id="2"/>
      <w:r>
        <w:rPr>
          <w:rFonts w:hint="eastAsia" w:eastAsia="楷体_GB2312"/>
          <w:color w:val="000000"/>
          <w:sz w:val="32"/>
          <w:szCs w:val="32"/>
        </w:rPr>
        <w:t xml:space="preserve"> </w:t>
      </w:r>
      <w:r>
        <w:rPr>
          <w:rFonts w:eastAsia="楷体_GB2312"/>
          <w:color w:val="000000"/>
          <w:sz w:val="32"/>
          <w:szCs w:val="32"/>
        </w:rPr>
        <w:t>号               签发人：</w:t>
      </w:r>
      <w:r>
        <w:rPr>
          <w:rFonts w:hint="eastAsia" w:eastAsia="楷体_GB2312"/>
          <w:color w:val="000000"/>
          <w:sz w:val="32"/>
          <w:szCs w:val="32"/>
        </w:rPr>
        <w:t>李溢平</w:t>
      </w:r>
      <w:r>
        <w:rPr>
          <w:rFonts w:eastAsia="楷体_GB2312"/>
          <w:color w:val="000000"/>
          <w:sz w:val="32"/>
          <w:szCs w:val="32"/>
        </w:rPr>
        <w:t xml:space="preserve">             </w:t>
      </w:r>
      <w:r>
        <w:rPr>
          <w:rFonts w:eastAsia="楷体_GB2312"/>
          <w:color w:val="000000"/>
          <w:sz w:val="44"/>
          <w:szCs w:val="44"/>
        </w:rPr>
        <w:t xml:space="preserve">                            </w:t>
      </w:r>
    </w:p>
    <w:p w14:paraId="55C9B1D7">
      <w:pPr>
        <w:spacing w:line="520" w:lineRule="exact"/>
        <w:jc w:val="center"/>
        <w:rPr>
          <w:rFonts w:eastAsia="楷体_GB2312"/>
          <w:color w:val="000000"/>
          <w:sz w:val="32"/>
          <w:szCs w:val="32"/>
        </w:rPr>
      </w:pPr>
      <w:r>
        <w:rPr>
          <w:rFonts w:eastAsia="楷体_GB2312"/>
          <w:color w:val="000000"/>
          <w:sz w:val="32"/>
          <w:szCs w:val="32"/>
        </w:rPr>
        <w:t xml:space="preserve">                               （B类）</w:t>
      </w:r>
    </w:p>
    <w:p w14:paraId="48696F7E">
      <w:pPr>
        <w:spacing w:line="560" w:lineRule="exact"/>
        <w:ind w:right="480"/>
        <w:jc w:val="right"/>
        <w:rPr>
          <w:rFonts w:hAnsi="华文中宋" w:eastAsia="华文中宋"/>
          <w:color w:val="000000"/>
          <w:sz w:val="32"/>
          <w:szCs w:val="32"/>
        </w:rPr>
      </w:pPr>
    </w:p>
    <w:p w14:paraId="2FDECA7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对区政协十四届三次会议</w:t>
      </w:r>
    </w:p>
    <w:p w14:paraId="6AC5A06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第1</w:t>
      </w:r>
      <w:r>
        <w:rPr>
          <w:rFonts w:ascii="方正小标宋简体" w:eastAsia="方正小标宋简体"/>
          <w:sz w:val="44"/>
          <w:szCs w:val="44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3024号提案的答复</w:t>
      </w:r>
    </w:p>
    <w:p w14:paraId="347F32A3">
      <w:pPr>
        <w:spacing w:line="520" w:lineRule="exact"/>
        <w:rPr>
          <w:rFonts w:eastAsia="仿宋_GB2312"/>
          <w:color w:val="000000"/>
          <w:sz w:val="32"/>
          <w:szCs w:val="32"/>
        </w:rPr>
      </w:pPr>
    </w:p>
    <w:p w14:paraId="482F856C">
      <w:pPr>
        <w:spacing w:line="520" w:lineRule="exact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刘绵方委员：</w:t>
      </w:r>
    </w:p>
    <w:p w14:paraId="42AE12D6">
      <w:pPr>
        <w:spacing w:line="52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您提出的“关于实现我区家具产业转型发展的建议”的提案收悉，现答复如下：</w:t>
      </w:r>
    </w:p>
    <w:p w14:paraId="68B43C89">
      <w:pPr>
        <w:spacing w:line="52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bookmarkStart w:id="0" w:name="OLE_LINK2"/>
      <w:r>
        <w:rPr>
          <w:rFonts w:ascii="仿宋" w:hAnsi="仿宋" w:eastAsia="仿宋" w:cs="仿宋"/>
          <w:color w:val="333333"/>
          <w:spacing w:val="8"/>
          <w:sz w:val="32"/>
          <w:szCs w:val="32"/>
        </w:rPr>
        <w:t>首先感谢您对我区</w:t>
      </w: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家具产业</w:t>
      </w:r>
      <w:r>
        <w:rPr>
          <w:rFonts w:ascii="仿宋" w:hAnsi="仿宋" w:eastAsia="仿宋" w:cs="仿宋"/>
          <w:color w:val="333333"/>
          <w:spacing w:val="8"/>
          <w:sz w:val="32"/>
          <w:szCs w:val="32"/>
        </w:rPr>
        <w:t>的关注和关心</w:t>
      </w: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，</w:t>
      </w:r>
      <w:bookmarkEnd w:id="0"/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对于周村家具产业发展，周村区委、区政府历来高度重视，将其作为一项重点产业来规划布局、政策引领、重点扶持。但目前周村家具产业发展遇到一些困难和问题，正如您所说，存在</w:t>
      </w:r>
      <w:r>
        <w:rPr>
          <w:rFonts w:ascii="仿宋" w:hAnsi="仿宋" w:eastAsia="仿宋" w:cs="仿宋"/>
          <w:color w:val="333333"/>
          <w:spacing w:val="8"/>
          <w:sz w:val="32"/>
          <w:szCs w:val="32"/>
        </w:rPr>
        <w:t>企业规模小，行业分布散，发展能力弱，产品档次低，市场管理乱</w:t>
      </w: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等，都影响了周村家具产业的升级发展。</w:t>
      </w:r>
    </w:p>
    <w:p w14:paraId="4D4508C4">
      <w:pPr>
        <w:spacing w:line="52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基于此，我局根据区政府的要求，进行了认真的研究，拟提出周村区家具产业升级发展的建议如下：</w:t>
      </w:r>
    </w:p>
    <w:p w14:paraId="7011E81C">
      <w:pPr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一、转变发展理念。</w:t>
      </w:r>
    </w:p>
    <w:p w14:paraId="1B5225D0">
      <w:pPr>
        <w:spacing w:line="560" w:lineRule="exact"/>
        <w:ind w:firstLine="672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从政府层面上，从目前情况看，周村区对家居产业有管理权限的机构分散，掌握的信息、资源呈碎片化，形成了都有权力管、都管不全、管不好的局面。我们已建议学习借鉴南康的办法，成立区家具产业发展领导小组，由区领导专职挂包，并保持长期稳定，领导小组下设家居产业办公室，负责家具产业园区建设、政策制订、举办展会等具体发展措施，实现管理的统一性和扁平化，把政府的主要工作内容从过去的“招商引资”和“招企建业”，变成“招引服务”和“建造环境”，着力建设公共服务平台。在企业层面，企业家要多学习外地经验，开阔眼界、博大胸怀，抛弃小打小闹、小富即安的心态，着眼于企业发展，由过去家族式管理模式向现代化企业管理模式转变；在产品上，突出个性化设计和产品质量提升，更加注重企业品牌的塑造，大胆开拓创新。</w:t>
      </w:r>
    </w:p>
    <w:p w14:paraId="6A791F40">
      <w:pPr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二、着力开展转企升规。</w:t>
      </w:r>
    </w:p>
    <w:p w14:paraId="6D3F6A20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 xml:space="preserve">转企升轨，是产业整体提升的必由之路，会面临痛苦，但这个痛苦必须要承受，否则产业永远不会得到提升，会面临产业进一步下滑最终被淘汰的命运。通过转企升规，集中力量打造一批核心竞争力强、规模与品牌优势突出的领军型企业和创新型企业，实现企业规模化、产业集群化、品牌高端化。扶持已有的凤阳、福王、蓝天等龙头企业做大做强，对投资亿元以上的企业实施有针对性的个性化扶持，加速壮大规模、提升实力。组建周村家具品牌联盟，制定集体商标授权使用和管理制度，将“周村家具”商标作为开拓国内市场的区域总品牌，进行策划包装和市场化运作。加大“中国软体家具产业基地”宣传力度，将其作为周村重要的城市名片进行推广。 </w:t>
      </w:r>
    </w:p>
    <w:p w14:paraId="2A3FE518">
      <w:pPr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三、加强专业技术人才队伍建设。</w:t>
      </w:r>
    </w:p>
    <w:p w14:paraId="6BD7534A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探索、合作建设中国北方家具研发基地、国家级家具研究室，打造公共技术服务平台，为家具企业提供发展规划、管理咨询、技术推介、产品设计、标准制定、人才培养、资格鉴定等服务。加强专业技术人才和高技能人才队伍建设，开展争当首席技师活动，促进更多高技能人才脱颖而出。支持家具企业与山东工艺美术学院、山东理工大学、淄博职业学院、山东轻工职业学院开展联合办学，培养一批家具制造业研发、设计、管理人才。出台奖补政策，促进设计机构在周村创业。分类制定周村软体家具、实木家具、金属家具、板材家具标准，努力解决标准滞后问题，建立符合周村实际家具生产、管理、销售等全过程的标准体系，做到标准完善齐全，严格按标准生产经营，避免企业间无序竞争。组建专门检测机构，制定强制检测和抽检标准，颁发合格证明，确保周村生产、销售的家具符合质量标准，营造放心消费的周村家具销售环境，提升周村家具美誉度。</w:t>
      </w:r>
    </w:p>
    <w:p w14:paraId="5806C732">
      <w:pPr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四、稳步推进周村软体家具产业园项目建设。</w:t>
      </w:r>
    </w:p>
    <w:p w14:paraId="546C1EEC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建设园区是优化产业布局、提升生产效率、支撑市场发展的必由之路，从南康等地的经验来看，园区发展好了，产业才能提升，市场才能兴旺，产业才能实现由弱到强。就周村来说，近几年家具生产企业外流严重，固然有环保、安全压力有关，但缺少可承载产业发展的园区也是不可否认的因素。要以区域布局优化和产业结构升级为目标，结合资源和区位优势科学规划、建设周村家具产业园和产业集中区。为充分发挥中国软体家具产业基地优势，加速周村传统家具行业的新旧动能转换过程，提升高端设计能力和水平，大力发展智能家具和智慧家具，推动家具产业由单一产品向全方位家居定制发展，建设中国（周村）软体家具产业园。经与软体家具领军企业对接商讨，由山东华孟家居科技有限公司、山东尚美家具制造有限公司、淄博斯玛特工贸有限公司、淄博美布坊经贸有限公司、山东鑫同泰棉业有限公司等企业牵头，扶持家具产业链企业，吸引企业积极入园，争取做到“开园即满园”。目前有明确意向入驻园区的企业达10家。入驻后，将把入园企业积极打造成为升规纳统企业，争取2025年培育年产值5000万元以上规模企业5家，打造山东优质品牌和山东知名品牌企业10家，山东放心销售示范企业5家，打造富民强区，为推进“济淄一体化”先行示范区和淄博市产业动能转换和高质量发展先行区做出贡献。建设一处家具综合展馆。要通过土地置换或市场提升的方式，建设一处以商贸流通、形象展示为主题的家具展馆。在此基础上，将中国（周村）家具采购节升级为中国（周村）家具博览会，提升展会层级，把周村家具会展办成区域影响力的会展品牌。</w:t>
      </w:r>
    </w:p>
    <w:p w14:paraId="7EE99BC2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>最后，再次感谢您给我们提出的宝贵建议，并希望今后您能一如既往地关心支持周村家具产业发展，共同促进和见证周村家具产业的进一步振兴。</w:t>
      </w:r>
    </w:p>
    <w:p w14:paraId="36B160E8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</w:p>
    <w:p w14:paraId="7BBEEAD4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</w:p>
    <w:p w14:paraId="26453910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</w:p>
    <w:p w14:paraId="1ADB370D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 xml:space="preserve">                    周村区市场监督管理局 </w:t>
      </w:r>
    </w:p>
    <w:p w14:paraId="4176CBA6">
      <w:pPr>
        <w:spacing w:line="560" w:lineRule="exact"/>
        <w:ind w:firstLine="672" w:firstLineChars="200"/>
        <w:rPr>
          <w:rFonts w:ascii="仿宋" w:hAnsi="仿宋" w:eastAsia="仿宋" w:cs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pacing w:val="8"/>
          <w:sz w:val="32"/>
          <w:szCs w:val="32"/>
        </w:rPr>
        <w:t xml:space="preserve">                        2024年8月21日  </w:t>
      </w:r>
    </w:p>
    <w:p w14:paraId="586B2FEA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03F1E63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2D850B55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13A95717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7E0150B2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15253BC2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7D0CFDD9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4256892F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385472A5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5B061532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68DDC282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63B6F14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388B2F48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346BE1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</w:rPr>
        <w:t>彭建平</w:t>
      </w:r>
    </w:p>
    <w:p w14:paraId="4D3876F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联系电话:</w:t>
      </w:r>
      <w:r>
        <w:rPr>
          <w:rFonts w:hint="eastAsia" w:ascii="仿宋_GB2312" w:eastAsia="仿宋_GB2312"/>
          <w:sz w:val="32"/>
          <w:szCs w:val="32"/>
        </w:rPr>
        <w:t>0533-6813666</w:t>
      </w:r>
    </w:p>
    <w:p w14:paraId="216AFC5F">
      <w:pPr>
        <w:spacing w:line="520" w:lineRule="exact"/>
        <w:rPr>
          <w:rFonts w:ascii="仿宋_GB2312" w:eastAsia="仿宋_GB2312"/>
          <w:sz w:val="32"/>
          <w:szCs w:val="32"/>
        </w:rPr>
      </w:pPr>
      <w:bookmarkStart w:id="1" w:name="OLE_LINK1"/>
      <w:r>
        <w:rPr>
          <w:rFonts w:hint="eastAsia" w:eastAsia="仿宋_GB2312"/>
          <w:sz w:val="32"/>
          <w:szCs w:val="32"/>
        </w:rPr>
        <w:t>抄送单位：区政府办公室、区政协提案工作室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bookmarkEnd w:id="1"/>
    </w:p>
    <w:p w14:paraId="6693EB14"/>
    <w:sectPr>
      <w:headerReference r:id="rId3" w:type="default"/>
      <w:footerReference r:id="rId4" w:type="default"/>
      <w:footerReference r:id="rId5" w:type="even"/>
      <w:pgSz w:w="11906" w:h="16838"/>
      <w:pgMar w:top="2098" w:right="1800" w:bottom="1213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4E498">
    <w:pPr>
      <w:pStyle w:val="3"/>
      <w:framePr w:wrap="around" w:vAnchor="text" w:hAnchor="margin" w:xAlign="outside" w:y="1"/>
      <w:rPr>
        <w:rStyle w:val="7"/>
        <w:sz w:val="32"/>
        <w:szCs w:val="32"/>
      </w:rPr>
    </w:pPr>
    <w:r>
      <w:rPr>
        <w:sz w:val="32"/>
        <w:szCs w:val="32"/>
      </w:rPr>
      <w:fldChar w:fldCharType="begin"/>
    </w:r>
    <w:r>
      <w:rPr>
        <w:rStyle w:val="7"/>
        <w:sz w:val="32"/>
        <w:szCs w:val="32"/>
      </w:rPr>
      <w:instrText xml:space="preserve">PAGE  </w:instrText>
    </w:r>
    <w:r>
      <w:rPr>
        <w:sz w:val="32"/>
        <w:szCs w:val="32"/>
      </w:rPr>
      <w:fldChar w:fldCharType="separate"/>
    </w:r>
    <w:r>
      <w:rPr>
        <w:rStyle w:val="7"/>
        <w:sz w:val="32"/>
        <w:szCs w:val="32"/>
      </w:rPr>
      <w:t>- 5 -</w:t>
    </w:r>
    <w:r>
      <w:rPr>
        <w:sz w:val="32"/>
        <w:szCs w:val="32"/>
      </w:rPr>
      <w:fldChar w:fldCharType="end"/>
    </w:r>
  </w:p>
  <w:p w14:paraId="75475656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520C5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B667EBE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1287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NTEyNTMwYjg1NWU5YjAxMTFlNmY2ZTk4MjFlNDAifQ=="/>
  </w:docVars>
  <w:rsids>
    <w:rsidRoot w:val="543D2C7F"/>
    <w:rsid w:val="00C6583C"/>
    <w:rsid w:val="00E25CA4"/>
    <w:rsid w:val="0D7C2A97"/>
    <w:rsid w:val="0FE77F5C"/>
    <w:rsid w:val="358908DA"/>
    <w:rsid w:val="43F76443"/>
    <w:rsid w:val="48C367AD"/>
    <w:rsid w:val="4EFA34C9"/>
    <w:rsid w:val="543D2C7F"/>
    <w:rsid w:val="69E13342"/>
    <w:rsid w:val="6E75515C"/>
    <w:rsid w:val="7E48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批注框文本 字符"/>
    <w:basedOn w:val="6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2089</Words>
  <Characters>2121</Characters>
  <Lines>16</Lines>
  <Paragraphs>4</Paragraphs>
  <TotalTime>1</TotalTime>
  <ScaleCrop>false</ScaleCrop>
  <LinksUpToDate>false</LinksUpToDate>
  <CharactersWithSpaces>2259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2023-06-07T01:37:00Z</dcterms:created>
  <dc:creator>Lenovo</dc:creator>
  <cp:lastModifiedBy>lenovo-001</cp:lastModifiedBy>
  <cp:lastPrinted>2024-08-21T01:55:00Z</cp:lastPrinted>
  <dcterms:modified xsi:type="dcterms:W3CDTF">2024-08-22T08:14:53Z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D35257A7758B44ABAF1FB545AE55FF8F_12</vt:lpwstr>
  </property>
</Properties>
</file>