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spacing w:val="34"/>
          <w:sz w:val="32"/>
          <w:szCs w:val="32"/>
          <w:lang w:eastAsia="zh-CN"/>
        </w:rPr>
      </w:pPr>
      <w:r>
        <w:rPr>
          <w:rFonts w:hint="default" w:ascii="Times New Roman" w:hAnsi="Times New Roman" w:eastAsia="方正小标宋简体" w:cs="Times New Roman"/>
          <w:color w:val="FF0000"/>
          <w:spacing w:val="34"/>
          <w:w w:val="34"/>
          <w:sz w:val="144"/>
          <w:szCs w:val="144"/>
        </w:rPr>
        <w:t>淄博市周村区</w:t>
      </w:r>
      <w:r>
        <w:rPr>
          <w:rFonts w:hint="eastAsia" w:ascii="Times New Roman" w:hAnsi="Times New Roman" w:eastAsia="方正小标宋简体" w:cs="Times New Roman"/>
          <w:color w:val="FF0000"/>
          <w:spacing w:val="34"/>
          <w:w w:val="34"/>
          <w:sz w:val="144"/>
          <w:szCs w:val="144"/>
          <w:lang w:eastAsia="zh-CN"/>
        </w:rPr>
        <w:t>市场监督管理</w:t>
      </w:r>
      <w:r>
        <w:rPr>
          <w:rFonts w:hint="default" w:ascii="Times New Roman" w:hAnsi="Times New Roman" w:eastAsia="方正小标宋简体" w:cs="Times New Roman"/>
          <w:color w:val="FF0000"/>
          <w:spacing w:val="34"/>
          <w:w w:val="34"/>
          <w:sz w:val="144"/>
          <w:szCs w:val="144"/>
        </w:rPr>
        <w:t>局文件</w:t>
      </w:r>
    </w:p>
    <w:p>
      <w:pPr>
        <w:jc w:val="center"/>
        <w:rPr>
          <w:rFonts w:hint="default" w:ascii="Times New Roman" w:hAnsi="Times New Roman" w:eastAsia="仿宋_GB2312" w:cs="Times New Roman"/>
          <w:sz w:val="32"/>
          <w:szCs w:val="32"/>
          <w:lang w:eastAsia="zh-CN"/>
        </w:rPr>
      </w:pPr>
      <w:r>
        <w:rPr>
          <w:rFonts w:hint="eastAsia" w:ascii="楷体" w:hAnsi="楷体" w:eastAsia="楷体" w:cs="楷体"/>
          <w:sz w:val="32"/>
          <w:szCs w:val="32"/>
        </w:rPr>
        <w:t>周市监字〔2019〕35号</w:t>
      </w:r>
    </w:p>
    <w:p>
      <w:pPr>
        <w:jc w:val="center"/>
        <w:rPr>
          <w:rFonts w:hint="default" w:ascii="Times New Roman" w:hAnsi="Times New Roman" w:eastAsia="仿宋_GB2312" w:cs="Times New Roman"/>
          <w:color w:val="000000"/>
          <w:sz w:val="30"/>
          <w:szCs w:val="30"/>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138430</wp:posOffset>
                </wp:positionV>
                <wp:extent cx="5543550" cy="9525"/>
                <wp:effectExtent l="0" t="0" r="0" b="0"/>
                <wp:wrapNone/>
                <wp:docPr id="9" name="直线 2"/>
                <wp:cNvGraphicFramePr/>
                <a:graphic xmlns:a="http://schemas.openxmlformats.org/drawingml/2006/main">
                  <a:graphicData uri="http://schemas.microsoft.com/office/word/2010/wordprocessingShape">
                    <wps:wsp>
                      <wps:cNvCnPr/>
                      <wps:spPr>
                        <a:xfrm>
                          <a:off x="0" y="0"/>
                          <a:ext cx="554355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35pt;margin-top:10.9pt;height:0.75pt;width:436.5pt;z-index:251661312;mso-width-relative:page;mso-height-relative:page;" filled="f" stroked="t" coordsize="21600,21600" o:gfxdata="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3CJx2AAAAAkBAAAPAAAAAAAAAAEAIAAA&#10;ACIAAABkcnMvZG93bnJldi54bWxQSwECFAAUAAAACACHTuJA4wxaZNMBAACRAwAADgAAAAAAAAAB&#10;ACAAAAAnAQAAZHJzL2Uyb0RvYy54bWxQSwUGAAAAAAYABgBZAQAAbAUAAAAA&#10;">
                <v:fill on="f" focussize="0,0"/>
                <v:stroke weight="2.25pt" color="#FF0000" joinstyle="round"/>
                <v:imagedata o:title=""/>
                <o:lock v:ext="edit" aspectratio="f"/>
              </v:line>
            </w:pict>
          </mc:Fallback>
        </mc:AlternateContent>
      </w:r>
      <w:r>
        <w:rPr>
          <w:rFonts w:hint="default" w:ascii="Times New Roman" w:hAnsi="Times New Roman" w:eastAsia="仿宋_GB2312" w:cs="Times New Roman"/>
          <w:color w:val="000000"/>
          <w:sz w:val="30"/>
          <w:szCs w:val="30"/>
        </w:rPr>
        <w:t xml:space="preserve">             </w:t>
      </w:r>
    </w:p>
    <w:p>
      <w:pPr>
        <w:spacing w:line="54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关于对周村区第十八届人民代表大会</w:t>
      </w:r>
    </w:p>
    <w:p>
      <w:pPr>
        <w:spacing w:line="5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第三次会议第21号代表建议、批评和意见</w:t>
      </w:r>
      <w:r>
        <w:rPr>
          <w:rFonts w:hint="eastAsia" w:ascii="方正小标宋简体" w:hAnsi="方正小标宋简体" w:eastAsia="方正小标宋简体" w:cs="方正小标宋简体"/>
          <w:b w:val="0"/>
          <w:bCs/>
          <w:sz w:val="36"/>
          <w:szCs w:val="36"/>
        </w:rPr>
        <w:t>的答复</w:t>
      </w:r>
    </w:p>
    <w:p>
      <w:pPr>
        <w:spacing w:line="540" w:lineRule="exact"/>
        <w:rPr>
          <w:rFonts w:ascii="仿宋" w:hAnsi="仿宋" w:eastAsia="仿宋"/>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于岭涛、刘静、孙媛媛、崔亦营、解勤生</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您提出的《关于加强整顿规范幼儿教育培训机构管理的建议》收悉</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首先感谢您对我区市场监管事业的关注和关心。对您的建议现答复如下：</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参照区政府办公室《关于印发周村区整治取缔校外非法培训机构专项治理工作实施方案的通知》（周政办字〔2018〕79号）要求，周村区市场监管局依法履行职责，加大校外幼儿培训机构整治力度，切实规范幼儿教育办学环境。 </w:t>
      </w:r>
    </w:p>
    <w:p>
      <w:pPr>
        <w:widowControl/>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一是按照加强对校外培训机构的日常监管，开展分类处理。</w:t>
      </w:r>
      <w:r>
        <w:rPr>
          <w:rFonts w:hint="eastAsia" w:ascii="仿宋_GB2312" w:hAnsi="仿宋_GB2312" w:eastAsia="仿宋_GB2312" w:cs="仿宋_GB2312"/>
          <w:color w:val="000000"/>
          <w:sz w:val="32"/>
          <w:szCs w:val="32"/>
        </w:rPr>
        <w:t>针对证照齐全的幼儿培训机构，检查是否存在虚假宣传和虚假广告行为，</w:t>
      </w:r>
      <w:r>
        <w:rPr>
          <w:rFonts w:hint="eastAsia" w:ascii="仿宋_GB2312" w:hAnsi="仿宋_GB2312" w:eastAsia="仿宋_GB2312" w:cs="仿宋_GB2312"/>
          <w:sz w:val="32"/>
          <w:szCs w:val="32"/>
        </w:rPr>
        <w:t>重点对教育培训效果做出保证性承诺以及使用“最专业”“最权威”等绝对化用语的虚假违法广告进行查处；</w:t>
      </w:r>
      <w:r>
        <w:rPr>
          <w:rFonts w:hint="eastAsia" w:ascii="仿宋_GB2312" w:hAnsi="仿宋_GB2312" w:eastAsia="仿宋_GB2312" w:cs="仿宋_GB2312"/>
          <w:color w:val="000000"/>
          <w:sz w:val="32"/>
          <w:szCs w:val="32"/>
        </w:rPr>
        <w:t>针对有营业执照，但无办学许可证的，</w:t>
      </w:r>
      <w:r>
        <w:rPr>
          <w:rFonts w:hint="eastAsia" w:ascii="仿宋_GB2312" w:hAnsi="仿宋_GB2312" w:eastAsia="仿宋_GB2312" w:cs="仿宋_GB2312"/>
          <w:kern w:val="0"/>
          <w:sz w:val="32"/>
          <w:szCs w:val="32"/>
        </w:rPr>
        <w:t>告知其取得相关审批部门许可后方可从事经营活动，并及时通报相关审批部门进行监管；</w:t>
      </w:r>
      <w:r>
        <w:rPr>
          <w:rFonts w:hint="eastAsia" w:ascii="仿宋_GB2312" w:hAnsi="仿宋_GB2312" w:eastAsia="仿宋_GB2312" w:cs="仿宋_GB2312"/>
          <w:color w:val="000000"/>
          <w:sz w:val="32"/>
          <w:szCs w:val="32"/>
        </w:rPr>
        <w:t>针对无办学许可证又无营业证照的，依据《无证无照经营查处办法》第五条、第七条规定，配合教育行政主管部门查处和取缔。</w:t>
      </w:r>
    </w:p>
    <w:p>
      <w:pPr>
        <w:pStyle w:val="2"/>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二是切实维护消费者合法权益。</w:t>
      </w:r>
      <w:r>
        <w:rPr>
          <w:rFonts w:hint="eastAsia" w:ascii="仿宋_GB2312" w:hAnsi="仿宋_GB2312" w:eastAsia="仿宋_GB2312" w:cs="仿宋_GB2312"/>
          <w:sz w:val="32"/>
          <w:szCs w:val="32"/>
        </w:rPr>
        <w:t>认真受理、及时处理涉及校外培训机构的申诉举报，对校外培训机构在合同中使用“拥有最终解释权”等条款排除消费者合法权益的行为加大查处力度。</w:t>
      </w:r>
    </w:p>
    <w:p>
      <w:pPr>
        <w:pStyle w:val="2"/>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三是强化宣传引导。</w:t>
      </w:r>
      <w:r>
        <w:rPr>
          <w:rFonts w:hint="eastAsia" w:ascii="仿宋_GB2312" w:hAnsi="仿宋_GB2312" w:eastAsia="仿宋_GB2312" w:cs="仿宋_GB2312"/>
          <w:color w:val="000000"/>
          <w:sz w:val="32"/>
          <w:szCs w:val="32"/>
        </w:rPr>
        <w:t>积极配合教育等主管部门做好学生家长及校外培训机构的宣传引导工作，引导群众主动了解幼儿培训机构是否证照齐全、有无教师资质等基本信息。积极向教育培训机构宣传消费者权益保护法、广告法等法律法规，引导经营者诚信自律、依法开展经营活动。</w:t>
      </w:r>
    </w:p>
    <w:p>
      <w:pPr>
        <w:spacing w:line="560" w:lineRule="exact"/>
        <w:ind w:firstLine="640" w:firstLineChars="200"/>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再次感谢您对我区市场监管事业的关心，希望您以后多提宝贵意见。</w:t>
      </w:r>
    </w:p>
    <w:p>
      <w:pPr>
        <w:spacing w:line="540" w:lineRule="exact"/>
        <w:ind w:firstLine="4480" w:firstLineChars="1400"/>
        <w:rPr>
          <w:rFonts w:hint="eastAsia" w:ascii="仿宋_GB2312" w:hAnsi="仿宋_GB2312" w:eastAsia="仿宋_GB2312" w:cs="仿宋_GB2312"/>
          <w:sz w:val="32"/>
          <w:szCs w:val="32"/>
        </w:rPr>
      </w:pPr>
    </w:p>
    <w:p>
      <w:pPr>
        <w:spacing w:line="240" w:lineRule="auto"/>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1438275" cy="1438275"/>
            <wp:effectExtent l="0" t="0" r="9525" b="9525"/>
            <wp:docPr id="1" name="图片 1" descr="市场监管局行政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监管局行政章"/>
                    <pic:cNvPicPr>
                      <a:picLocks noChangeAspect="1"/>
                    </pic:cNvPicPr>
                  </pic:nvPicPr>
                  <pic:blipFill>
                    <a:blip r:embed="rId4"/>
                    <a:stretch>
                      <a:fillRect/>
                    </a:stretch>
                  </pic:blipFill>
                  <pic:spPr>
                    <a:xfrm>
                      <a:off x="0" y="0"/>
                      <a:ext cx="1438275" cy="1438275"/>
                    </a:xfrm>
                    <a:prstGeom prst="rect">
                      <a:avLst/>
                    </a:prstGeom>
                  </pic:spPr>
                </pic:pic>
              </a:graphicData>
            </a:graphic>
          </wp:inline>
        </w:drawing>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2019年5月15日</w:t>
      </w:r>
    </w:p>
    <w:p>
      <w:pPr>
        <w:spacing w:line="540" w:lineRule="exact"/>
        <w:rPr>
          <w:rFonts w:hint="eastAsia" w:ascii="仿宋_GB2312" w:hAnsi="仿宋_GB2312" w:eastAsia="仿宋_GB2312" w:cs="仿宋_GB2312"/>
          <w:sz w:val="32"/>
          <w:szCs w:val="32"/>
        </w:rPr>
      </w:pPr>
      <w:bookmarkStart w:id="0" w:name="_GoBack"/>
      <w:bookmarkEnd w:id="0"/>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联系单位及电话：周村区市场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 xml:space="preserve">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6172611</w:t>
      </w:r>
    </w:p>
    <w:p>
      <w:r>
        <w:rPr>
          <w:rFonts w:hint="eastAsia" w:ascii="仿宋_GB2312" w:hAnsi="仿宋_GB2312" w:eastAsia="仿宋_GB2312" w:cs="仿宋_GB2312"/>
          <w:sz w:val="32"/>
          <w:szCs w:val="32"/>
        </w:rPr>
        <w:t>抄送：区人大常委会人事代表工作委员会、区政府办公室。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C5A88"/>
    <w:rsid w:val="011A5A0D"/>
    <w:rsid w:val="04211B5C"/>
    <w:rsid w:val="188376D7"/>
    <w:rsid w:val="1CEC5A88"/>
    <w:rsid w:val="306371EA"/>
    <w:rsid w:val="43F24093"/>
    <w:rsid w:val="440C3FE1"/>
    <w:rsid w:val="68C83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2017-09-18T01:33:00Z</dcterms:created>
  <dc:creator>Administrator</dc:creator>
  <cp:lastModifiedBy>lenovo-001</cp:lastModifiedBy>
  <dcterms:modified xsi:type="dcterms:W3CDTF">2019-11-04T03:22:58Z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