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s="Times New Roman"/>
        </w:rPr>
      </w:pPr>
      <w:r>
        <w:rPr>
          <w:rFonts w:hint="eastAsia" w:ascii="方正小标宋简体" w:eastAsia="方正小标宋简体" w:cs="方正小标宋简体"/>
          <w:sz w:val="44"/>
          <w:szCs w:val="44"/>
          <w:lang w:eastAsia="zh-CN"/>
        </w:rPr>
        <w:t>行政执法决定法制审核目录清单</w:t>
      </w:r>
    </w:p>
    <w:tbl>
      <w:tblPr>
        <w:tblStyle w:val="5"/>
        <w:tblW w:w="14010"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148"/>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1" w:hRule="atLeast"/>
          <w:tblHeader/>
        </w:trPr>
        <w:tc>
          <w:tcPr>
            <w:tcW w:w="8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序号</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审核事项目录</w:t>
            </w:r>
          </w:p>
        </w:tc>
        <w:tc>
          <w:tcPr>
            <w:tcW w:w="4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审核内容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exact"/>
        </w:trPr>
        <w:tc>
          <w:tcPr>
            <w:tcW w:w="8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行政执法行为涉及国家和重大社会公共利益或对公众食品药品安全有重大影响的；</w:t>
            </w:r>
          </w:p>
        </w:tc>
        <w:tc>
          <w:tcPr>
            <w:tcW w:w="4994" w:type="dxa"/>
            <w:vMerge w:val="restart"/>
            <w:tcBorders>
              <w:top w:val="single" w:color="auto" w:sz="4" w:space="0"/>
              <w:left w:val="single" w:color="auto" w:sz="4" w:space="0"/>
              <w:right w:val="single" w:color="auto" w:sz="4" w:space="0"/>
            </w:tcBorders>
            <w:vAlign w:val="center"/>
          </w:tcPr>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是否属于本部门的职权范围；</w:t>
            </w:r>
          </w:p>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事实是否清楚，证据是否确凿；</w:t>
            </w:r>
          </w:p>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适用法律是否正确；</w:t>
            </w:r>
          </w:p>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是否符合法定程序；</w:t>
            </w:r>
          </w:p>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行政执法裁量是否适当；</w:t>
            </w:r>
          </w:p>
          <w:p>
            <w:pPr>
              <w:numPr>
                <w:ilvl w:val="0"/>
                <w:numId w:val="1"/>
              </w:numPr>
              <w:adjustRightInd w:val="0"/>
              <w:snapToGrid w:val="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其他需要审核的内容。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1" w:hRule="exact"/>
        </w:trPr>
        <w:tc>
          <w:tcPr>
            <w:tcW w:w="868" w:type="dxa"/>
            <w:tcBorders>
              <w:top w:val="single" w:color="auto" w:sz="4" w:space="0"/>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拟作出不予行政许可决定，或者撤回、撤销行政许可决定，或者涉及行政许可申请人与他人之间巨大利益关系，申请人、利害关系人要求听证的；</w:t>
            </w:r>
          </w:p>
        </w:tc>
        <w:tc>
          <w:tcPr>
            <w:tcW w:w="4994" w:type="dxa"/>
            <w:vMerge w:val="continue"/>
            <w:tcBorders>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1" w:hRule="exact"/>
        </w:trPr>
        <w:tc>
          <w:tcPr>
            <w:tcW w:w="868" w:type="dxa"/>
            <w:tcBorders>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作出2万元以上（含本数）罚款、责令停产停业、暂扣或者吊销许可证、给予资格罚等重大行政处罚决定的，或者案情复杂，有重大社会影响的，或者给予减轻行政处罚的；</w:t>
            </w:r>
          </w:p>
        </w:tc>
        <w:tc>
          <w:tcPr>
            <w:tcW w:w="4994" w:type="dxa"/>
            <w:vMerge w:val="continue"/>
            <w:tcBorders>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exact"/>
        </w:trPr>
        <w:tc>
          <w:tcPr>
            <w:tcW w:w="868" w:type="dxa"/>
            <w:tcBorders>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经行政复议、行政诉讼被撤销后，重新作出行政执法决定的；</w:t>
            </w:r>
          </w:p>
        </w:tc>
        <w:tc>
          <w:tcPr>
            <w:tcW w:w="4994" w:type="dxa"/>
            <w:vMerge w:val="continue"/>
            <w:tcBorders>
              <w:left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exact"/>
        </w:trPr>
        <w:tc>
          <w:tcPr>
            <w:tcW w:w="868" w:type="dxa"/>
            <w:tcBorders>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w:t>
            </w:r>
          </w:p>
        </w:tc>
        <w:tc>
          <w:tcPr>
            <w:tcW w:w="81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法律法规规章规定应当进行法制审核的情形；</w:t>
            </w:r>
          </w:p>
        </w:tc>
        <w:tc>
          <w:tcPr>
            <w:tcW w:w="4994"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sz w:val="28"/>
                <w:szCs w:val="28"/>
                <w:lang w:eastAsia="zh-CN"/>
              </w:rPr>
            </w:pPr>
          </w:p>
        </w:tc>
      </w:tr>
    </w:tbl>
    <w:p>
      <w:pPr>
        <w:rPr>
          <w:rFonts w:hint="eastAsia" w:ascii="仿宋" w:hAnsi="仿宋" w:eastAsia="仿宋" w:cs="仿宋"/>
          <w:sz w:val="32"/>
          <w:szCs w:val="32"/>
          <w:lang w:val="en-US" w:eastAsia="zh-CN"/>
        </w:rPr>
      </w:pPr>
      <w:bookmarkStart w:id="0" w:name="_GoBack"/>
      <w:bookmarkEnd w:id="0"/>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3C6FF"/>
    <w:multiLevelType w:val="singleLevel"/>
    <w:tmpl w:val="61D3C6F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7C3448"/>
    <w:rsid w:val="0E0327D1"/>
    <w:rsid w:val="112C2335"/>
    <w:rsid w:val="22B9063A"/>
    <w:rsid w:val="37135C33"/>
    <w:rsid w:val="4C6F181D"/>
    <w:rsid w:val="4D653755"/>
    <w:rsid w:val="51CF18A5"/>
    <w:rsid w:val="54E02F54"/>
    <w:rsid w:val="589861B4"/>
    <w:rsid w:val="6AED553E"/>
    <w:rsid w:val="6D535020"/>
    <w:rsid w:val="73ED71FB"/>
    <w:rsid w:val="74AD597D"/>
    <w:rsid w:val="79E84A87"/>
    <w:rsid w:val="7D904543"/>
    <w:rsid w:val="7E0428FE"/>
    <w:rsid w:val="7E813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4"/>
    <w:qFormat/>
    <w:uiPriority w:val="0"/>
    <w:rPr>
      <w:rFonts w:hint="default" w:ascii="Calibri" w:hAnsi="Calibri" w:cs="Calibri"/>
      <w:color w:val="333333"/>
      <w:sz w:val="18"/>
      <w:szCs w:val="18"/>
      <w:u w:val="none"/>
    </w:rPr>
  </w:style>
  <w:style w:type="character" w:customStyle="1" w:styleId="7">
    <w:name w:val="font01"/>
    <w:basedOn w:val="4"/>
    <w:qFormat/>
    <w:uiPriority w:val="0"/>
    <w:rPr>
      <w:rFonts w:hint="eastAsia" w:ascii="宋体" w:hAnsi="宋体" w:eastAsia="宋体" w:cs="宋体"/>
      <w:color w:val="333333"/>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27</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2018-06-08T06:17:00Z</dcterms:created>
  <dc:creator>Administrator</dc:creator>
  <cp:lastModifiedBy>周立文</cp:lastModifiedBy>
  <cp:lastPrinted>2018-08-28T02:59:16Z</cp:lastPrinted>
  <dcterms:modified xsi:type="dcterms:W3CDTF">2018-08-28T03:04:27Z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