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D5" w:rsidRDefault="00B16BD5">
      <w:pPr>
        <w:pStyle w:val="NewNew"/>
        <w:spacing w:line="560" w:lineRule="exact"/>
        <w:rPr>
          <w:rFonts w:hint="eastAsia"/>
          <w:sz w:val="10"/>
          <w:szCs w:val="10"/>
        </w:rPr>
      </w:pPr>
    </w:p>
    <w:p w:rsidR="00B16BD5" w:rsidRDefault="0022278E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周村区水利局</w:t>
      </w:r>
    </w:p>
    <w:p w:rsidR="00B16BD5" w:rsidRDefault="0022278E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年度法治政府建设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 w:rsidR="00B16BD5" w:rsidRDefault="00B16BD5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</w:rPr>
      </w:pPr>
    </w:p>
    <w:p w:rsidR="00B16BD5" w:rsidRDefault="0022278E">
      <w:pPr>
        <w:spacing w:line="56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区委、区政府：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现将</w:t>
      </w:r>
      <w:r>
        <w:rPr>
          <w:rFonts w:ascii="仿宋_GB2312" w:eastAsia="仿宋_GB2312" w:hAnsi="仿宋_GB2312" w:cs="仿宋_GB2312" w:hint="eastAsia"/>
        </w:rPr>
        <w:t>202</w:t>
      </w:r>
      <w:r>
        <w:rPr>
          <w:rFonts w:ascii="仿宋_GB2312" w:eastAsia="仿宋_GB2312" w:hAnsi="仿宋_GB2312" w:cs="仿宋_GB2312" w:hint="eastAsia"/>
        </w:rPr>
        <w:t>4</w:t>
      </w:r>
      <w:r>
        <w:rPr>
          <w:rFonts w:ascii="仿宋_GB2312" w:eastAsia="仿宋_GB2312" w:hAnsi="仿宋_GB2312" w:cs="仿宋_GB2312" w:hint="eastAsia"/>
        </w:rPr>
        <w:t>年度法治政府建设情况报告如下：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一、</w:t>
      </w:r>
      <w:r>
        <w:rPr>
          <w:rFonts w:ascii="黑体" w:eastAsia="黑体" w:hAnsi="黑体" w:cs="黑体" w:hint="eastAsia"/>
        </w:rPr>
        <w:t>党政主要负责人履行推进法治建设第一责任人职责情况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40404"/>
          <w:shd w:val="clear" w:color="auto" w:fill="FFFFFF"/>
        </w:rPr>
      </w:pPr>
      <w:r>
        <w:rPr>
          <w:rFonts w:ascii="仿宋_GB2312" w:eastAsia="仿宋_GB2312" w:hAnsi="仿宋_GB2312" w:cs="仿宋_GB2312" w:hint="eastAsia"/>
        </w:rPr>
        <w:t>我局主要负责人严格履行法治政府建设第一责任人的职责，高度重视法治政府建设，</w:t>
      </w:r>
      <w:r>
        <w:rPr>
          <w:rFonts w:ascii="仿宋_GB2312" w:eastAsia="仿宋_GB2312" w:hAnsi="仿宋_GB2312" w:cs="仿宋_GB2312" w:hint="eastAsia"/>
          <w:color w:val="040404"/>
          <w:shd w:val="clear" w:color="auto" w:fill="FFFFFF"/>
        </w:rPr>
        <w:t>对法治建设重要工作、重要环节进行安排部署、协调督办，</w:t>
      </w:r>
      <w:r>
        <w:rPr>
          <w:rFonts w:ascii="仿宋_GB2312" w:eastAsia="仿宋_GB2312" w:hAnsi="仿宋_GB2312" w:cs="仿宋_GB2312" w:hint="eastAsia"/>
        </w:rPr>
        <w:t>积极组织干部认真学习履行推进法治建设第一责任人职责规定，将法治建设纳入工作总体规划和年度工作计划，</w:t>
      </w:r>
      <w:r>
        <w:rPr>
          <w:rFonts w:ascii="仿宋_GB2312" w:eastAsia="仿宋_GB2312" w:hAnsi="仿宋_GB2312" w:cs="仿宋_GB2312" w:hint="eastAsia"/>
          <w:color w:val="040404"/>
          <w:shd w:val="clear" w:color="auto" w:fill="FFFFFF"/>
        </w:rPr>
        <w:t>将履行推进法治建设第一责任人职责情况列入年终述职内容。</w:t>
      </w:r>
    </w:p>
    <w:p w:rsidR="00B16BD5" w:rsidRDefault="0022278E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二、推进法治政府建设的主要举措和成效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（一）高度重视行政执法管理工作。</w:t>
      </w:r>
      <w:r>
        <w:rPr>
          <w:rFonts w:ascii="仿宋_GB2312" w:eastAsia="仿宋_GB2312" w:hAnsi="仿宋_GB2312" w:cs="仿宋_GB2312" w:hint="eastAsia"/>
        </w:rPr>
        <w:t>坚持把法治建设工作与水行政执法、水行政决策、水利工程管理工作紧密结合，不断建立和完善行为规范、运转协调、公正透明、廉洁高效的水行政执法体系，努力提高水行政执法水平和依法管理水事活动的能力。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（二）加强组织领导，落实法治建设责任。</w:t>
      </w:r>
      <w:r>
        <w:rPr>
          <w:rFonts w:ascii="仿宋_GB2312" w:eastAsia="仿宋_GB2312" w:hAnsi="仿宋_GB2312" w:cs="仿宋_GB2312" w:hint="eastAsia"/>
        </w:rPr>
        <w:t>切实履行推进法治建设第一责任人职责，成立了周村区水利局推进法治政府建设工作领导小组，建立了主要负责人统一领导、分管领导分工负责、干部职工积极参与的领导体制和工作机制，全面部署依法行政和法治宣传教育的指导、协调、监督、考核等工作。年初制定工作计划，将法治建设与水利中心工作同部署、同研究、同考核、同落实。主要负责人对法治建设重要工作亲自部署、重大问题亲自</w:t>
      </w:r>
      <w:r>
        <w:rPr>
          <w:rFonts w:ascii="仿宋_GB2312" w:eastAsia="仿宋_GB2312" w:hAnsi="仿宋_GB2312" w:cs="仿宋_GB2312" w:hint="eastAsia"/>
        </w:rPr>
        <w:lastRenderedPageBreak/>
        <w:t>过问、重点环节亲自协调、重要任务亲自督办，相关情况纳入年终述职内容。</w:t>
      </w:r>
      <w:r>
        <w:rPr>
          <w:rFonts w:ascii="仿宋_GB2312" w:eastAsia="仿宋_GB2312" w:hAnsi="仿宋_GB2312" w:cs="仿宋_GB2312" w:hint="eastAsia"/>
        </w:rPr>
        <w:t xml:space="preserve">  </w:t>
      </w:r>
    </w:p>
    <w:p w:rsidR="00B16BD5" w:rsidRDefault="0022278E">
      <w:pPr>
        <w:spacing w:line="560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楷体_GB2312" w:eastAsia="楷体_GB2312" w:hAnsi="楷体_GB2312" w:cs="楷体_GB2312" w:hint="eastAsia"/>
        </w:rPr>
        <w:t>（三）积极开展法治宣传，认真落实普法责任制。</w:t>
      </w:r>
      <w:r>
        <w:rPr>
          <w:rFonts w:ascii="仿宋_GB2312" w:eastAsia="仿宋_GB2312" w:hAnsi="仿宋_GB2312" w:cs="仿宋_GB2312" w:hint="eastAsia"/>
        </w:rPr>
        <w:t>202</w:t>
      </w:r>
      <w:r>
        <w:rPr>
          <w:rFonts w:ascii="仿宋_GB2312" w:eastAsia="仿宋_GB2312" w:hAnsi="仿宋_GB2312" w:cs="仿宋_GB2312" w:hint="eastAsia"/>
        </w:rPr>
        <w:t>4</w:t>
      </w:r>
      <w:r>
        <w:rPr>
          <w:rFonts w:ascii="仿宋_GB2312" w:eastAsia="仿宋_GB2312" w:hAnsi="仿宋_GB2312" w:cs="仿宋_GB2312" w:hint="eastAsia"/>
        </w:rPr>
        <w:t>年以来，我局结合工作实践，大力宣传</w:t>
      </w:r>
      <w:r>
        <w:rPr>
          <w:rFonts w:ascii="仿宋_GB2312" w:eastAsia="仿宋_GB2312" w:hAnsi="仿宋_GB2312" w:cs="仿宋_GB2312" w:hint="eastAsia"/>
        </w:rPr>
        <w:t>《中华人民共和国宪法》、《中华人民共和国水法》等法律法规，围绕“世界水日，中国水周”，法治政府建设宣传月的有力时机，通过</w:t>
      </w:r>
      <w:r>
        <w:rPr>
          <w:rFonts w:ascii="仿宋_GB2312" w:eastAsia="仿宋_GB2312" w:hAnsi="仿宋_GB2312" w:cs="仿宋_GB2312" w:hint="eastAsia"/>
        </w:rPr>
        <w:t>LED</w:t>
      </w:r>
      <w:r>
        <w:rPr>
          <w:rFonts w:ascii="仿宋_GB2312" w:eastAsia="仿宋_GB2312" w:hAnsi="仿宋_GB2312" w:cs="仿宋_GB2312" w:hint="eastAsia"/>
        </w:rPr>
        <w:t>大屏宣传、线下线上答题活动、专题宣传栏、发送手机短信等多种形式开展宣传活动，营造了积极学法、守法、用法的社会氛围。全年发放宣传单共计</w:t>
      </w:r>
      <w:r>
        <w:rPr>
          <w:rFonts w:ascii="仿宋_GB2312" w:eastAsia="仿宋_GB2312" w:hAnsi="仿宋_GB2312" w:cs="仿宋_GB2312" w:hint="eastAsia"/>
        </w:rPr>
        <w:t>1000</w:t>
      </w:r>
      <w:r>
        <w:rPr>
          <w:rFonts w:ascii="仿宋_GB2312" w:eastAsia="仿宋_GB2312" w:hAnsi="仿宋_GB2312" w:cs="仿宋_GB2312" w:hint="eastAsia"/>
        </w:rPr>
        <w:t>余份，制作专题宣传栏</w:t>
      </w:r>
      <w:r>
        <w:rPr>
          <w:rFonts w:ascii="仿宋_GB2312" w:eastAsia="仿宋_GB2312" w:hAnsi="仿宋_GB2312" w:cs="仿宋_GB2312" w:hint="eastAsia"/>
        </w:rPr>
        <w:t>3</w:t>
      </w:r>
      <w:r>
        <w:rPr>
          <w:rFonts w:ascii="仿宋_GB2312" w:eastAsia="仿宋_GB2312" w:hAnsi="仿宋_GB2312" w:cs="仿宋_GB2312" w:hint="eastAsia"/>
        </w:rPr>
        <w:t>块</w:t>
      </w:r>
      <w:r>
        <w:rPr>
          <w:rFonts w:ascii="仿宋_GB2312" w:eastAsia="仿宋_GB2312" w:hAnsi="仿宋_GB2312" w:cs="仿宋_GB2312" w:hint="eastAsia"/>
        </w:rPr>
        <w:t>。</w:t>
      </w:r>
      <w:r>
        <w:rPr>
          <w:rFonts w:ascii="Times New Roman" w:eastAsia="仿宋_GB2312" w:hAnsi="Times New Roman" w:cs="Times New Roman" w:hint="eastAsia"/>
        </w:rPr>
        <w:t>精心组织了国家工作人员学法考法活动，参考人员达到单位人员</w:t>
      </w:r>
      <w:r>
        <w:rPr>
          <w:rFonts w:ascii="Times New Roman" w:eastAsia="仿宋_GB2312" w:hAnsi="Times New Roman" w:cs="Times New Roman" w:hint="eastAsia"/>
        </w:rPr>
        <w:t>100</w:t>
      </w:r>
      <w:r>
        <w:rPr>
          <w:rFonts w:ascii="Times New Roman" w:eastAsia="仿宋_GB2312" w:hAnsi="Times New Roman" w:cs="Times New Roman"/>
        </w:rPr>
        <w:t>%</w:t>
      </w:r>
      <w:r>
        <w:rPr>
          <w:rFonts w:ascii="Times New Roman" w:eastAsia="仿宋_GB2312" w:hAnsi="Times New Roman" w:cs="Times New Roman" w:hint="eastAsia"/>
        </w:rPr>
        <w:t>，平均分数达到</w:t>
      </w:r>
      <w:r>
        <w:rPr>
          <w:rFonts w:ascii="Times New Roman" w:eastAsia="仿宋_GB2312" w:hAnsi="Times New Roman" w:cs="Times New Roman" w:hint="eastAsia"/>
        </w:rPr>
        <w:t>95</w:t>
      </w:r>
      <w:r>
        <w:rPr>
          <w:rFonts w:ascii="Times New Roman" w:eastAsia="仿宋_GB2312" w:hAnsi="Times New Roman" w:cs="Times New Roman" w:hint="eastAsia"/>
        </w:rPr>
        <w:t>分以上。我局</w:t>
      </w:r>
      <w:r>
        <w:rPr>
          <w:rFonts w:ascii="仿宋_GB2312" w:eastAsia="仿宋_GB2312" w:hAnsi="仿宋_GB2312" w:cs="仿宋_GB2312" w:hint="eastAsia"/>
        </w:rPr>
        <w:t>围绕“世界水日，中国水周”</w:t>
      </w:r>
      <w:r>
        <w:rPr>
          <w:rFonts w:ascii="仿宋_GB2312" w:eastAsia="仿宋_GB2312" w:hAnsi="仿宋_GB2312" w:cs="仿宋_GB2312" w:hint="eastAsia"/>
        </w:rPr>
        <w:t>开展的系列活动被淄博新闻、山东商报、鲁中网等多家媒体争相报道。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（四）严格落实重大决策合法性审查制度</w:t>
      </w:r>
      <w:r>
        <w:rPr>
          <w:rFonts w:ascii="楷体_GB2312" w:eastAsia="楷体_GB2312" w:hAnsi="楷体_GB2312" w:cs="楷体_GB2312" w:hint="eastAsia"/>
        </w:rPr>
        <w:t>。</w:t>
      </w:r>
      <w:r>
        <w:rPr>
          <w:rFonts w:ascii="仿宋_GB2312" w:eastAsia="仿宋_GB2312" w:hAnsi="仿宋_GB2312" w:cs="仿宋_GB2312" w:hint="eastAsia"/>
        </w:rPr>
        <w:t>一是按照决策的不同范围和不同事项，通过召开局党组会、行政办公会等方式进行科学性、合法性论证，集体讨论、合理决策。二是继续推进政府法律顾问与公职律师制度。聘请山东靖安律师事务所</w:t>
      </w:r>
      <w:r>
        <w:rPr>
          <w:rFonts w:ascii="仿宋_GB2312" w:eastAsia="仿宋_GB2312" w:hAnsi="仿宋_GB2312" w:cs="仿宋_GB2312" w:hint="eastAsia"/>
        </w:rPr>
        <w:t>专业</w:t>
      </w:r>
      <w:r>
        <w:rPr>
          <w:rFonts w:ascii="仿宋_GB2312" w:eastAsia="仿宋_GB2312" w:hAnsi="仿宋_GB2312" w:cs="仿宋_GB2312" w:hint="eastAsia"/>
        </w:rPr>
        <w:t>律师作为区水利局法律顾问参与到行政执法重大事项的决策中来，切实提升执法决策、行政应诉能力，使法律顾问的作用得到了积极发挥。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bookmarkStart w:id="0" w:name="OLE_LINK1"/>
      <w:r>
        <w:rPr>
          <w:rFonts w:ascii="楷体_GB2312" w:eastAsia="楷体_GB2312" w:hAnsi="楷体_GB2312" w:cs="楷体_GB2312" w:hint="eastAsia"/>
        </w:rPr>
        <w:t>（五）</w:t>
      </w:r>
      <w:r w:rsidR="009C5788">
        <w:rPr>
          <w:rFonts w:ascii="楷体_GB2312" w:eastAsia="楷体_GB2312" w:hAnsi="楷体_GB2312" w:cs="楷体_GB2312" w:hint="eastAsia"/>
        </w:rPr>
        <w:t>完善制度体系</w:t>
      </w:r>
      <w:bookmarkStart w:id="1" w:name="_GoBack"/>
      <w:bookmarkEnd w:id="1"/>
      <w:r>
        <w:rPr>
          <w:rFonts w:ascii="楷体_GB2312" w:eastAsia="楷体_GB2312" w:hAnsi="楷体_GB2312" w:cs="楷体_GB2312" w:hint="eastAsia"/>
        </w:rPr>
        <w:t>，</w:t>
      </w:r>
      <w:r>
        <w:rPr>
          <w:rFonts w:ascii="楷体_GB2312" w:eastAsia="楷体_GB2312" w:hAnsi="楷体_GB2312" w:cs="楷体_GB2312" w:hint="eastAsia"/>
        </w:rPr>
        <w:t>促进执法规范化建设。</w:t>
      </w:r>
      <w:r>
        <w:rPr>
          <w:rFonts w:ascii="仿宋_GB2312" w:eastAsia="仿宋_GB2312" w:hAnsi="仿宋_GB2312" w:cs="仿宋_GB2312" w:hint="eastAsia"/>
        </w:rPr>
        <w:t>严格执行水行政执法信息公示、撤销和更新制度、行政执法音像记录管理制度、水行政执法案件归档立卷制度，进一步完善行政执法责任制，严格执行行政执法人员资格管理</w:t>
      </w:r>
      <w:r>
        <w:rPr>
          <w:rFonts w:ascii="仿宋_GB2312" w:eastAsia="仿宋_GB2312" w:hAnsi="仿宋_GB2312" w:cs="仿宋_GB2312" w:hint="eastAsia"/>
        </w:rPr>
        <w:t>制度，做到持证上岗、定期培训、严格执法。</w:t>
      </w:r>
      <w:r>
        <w:rPr>
          <w:rFonts w:ascii="仿宋_GB2312" w:eastAsia="仿宋_GB2312" w:hAnsi="仿宋_GB2312" w:cs="仿宋_GB2312" w:hint="eastAsia"/>
        </w:rPr>
        <w:t>202</w:t>
      </w:r>
      <w:r>
        <w:rPr>
          <w:rFonts w:ascii="仿宋_GB2312" w:eastAsia="仿宋_GB2312" w:hAnsi="仿宋_GB2312" w:cs="仿宋_GB2312" w:hint="eastAsia"/>
        </w:rPr>
        <w:t>4</w:t>
      </w:r>
      <w:r>
        <w:rPr>
          <w:rFonts w:ascii="仿宋_GB2312" w:eastAsia="仿宋_GB2312" w:hAnsi="仿宋_GB2312" w:cs="仿宋_GB2312" w:hint="eastAsia"/>
        </w:rPr>
        <w:t>年</w:t>
      </w:r>
      <w:r>
        <w:rPr>
          <w:rFonts w:ascii="仿宋_GB2312" w:eastAsia="仿宋_GB2312" w:hAnsi="仿宋_GB2312" w:cs="仿宋_GB2312" w:hint="eastAsia"/>
        </w:rPr>
        <w:t>通过</w:t>
      </w:r>
      <w:r>
        <w:rPr>
          <w:rFonts w:ascii="仿宋_GB2312" w:eastAsia="仿宋_GB2312" w:hAnsi="仿宋_GB2312" w:cs="仿宋_GB2312" w:hint="eastAsia"/>
        </w:rPr>
        <w:t>12345</w:t>
      </w:r>
      <w:r>
        <w:rPr>
          <w:rFonts w:ascii="仿宋_GB2312" w:eastAsia="仿宋_GB2312" w:hAnsi="仿宋_GB2312" w:cs="仿宋_GB2312" w:hint="eastAsia"/>
        </w:rPr>
        <w:t>热线、信访、电话、信件等渠道，</w:t>
      </w:r>
      <w:r>
        <w:rPr>
          <w:rFonts w:ascii="仿宋_GB2312" w:eastAsia="仿宋_GB2312" w:hAnsi="仿宋_GB2312" w:cs="仿宋_GB2312" w:hint="eastAsia"/>
        </w:rPr>
        <w:lastRenderedPageBreak/>
        <w:t>收到群众举报水事线索</w:t>
      </w:r>
      <w:r>
        <w:rPr>
          <w:rFonts w:ascii="仿宋_GB2312" w:eastAsia="仿宋_GB2312" w:hAnsi="仿宋_GB2312" w:cs="仿宋_GB2312" w:hint="eastAsia"/>
        </w:rPr>
        <w:t>16</w:t>
      </w:r>
      <w:r>
        <w:rPr>
          <w:rFonts w:ascii="仿宋_GB2312" w:eastAsia="仿宋_GB2312" w:hAnsi="仿宋_GB2312" w:cs="仿宋_GB2312" w:hint="eastAsia"/>
        </w:rPr>
        <w:t>件，办结</w:t>
      </w:r>
      <w:r>
        <w:rPr>
          <w:rFonts w:ascii="仿宋_GB2312" w:eastAsia="仿宋_GB2312" w:hAnsi="仿宋_GB2312" w:cs="仿宋_GB2312" w:hint="eastAsia"/>
        </w:rPr>
        <w:t>16</w:t>
      </w:r>
      <w:r>
        <w:rPr>
          <w:rFonts w:ascii="仿宋_GB2312" w:eastAsia="仿宋_GB2312" w:hAnsi="仿宋_GB2312" w:cs="仿宋_GB2312" w:hint="eastAsia"/>
        </w:rPr>
        <w:t>件，发现水事问题</w:t>
      </w:r>
      <w:r>
        <w:rPr>
          <w:rFonts w:ascii="仿宋_GB2312" w:eastAsia="仿宋_GB2312" w:hAnsi="仿宋_GB2312" w:cs="仿宋_GB2312" w:hint="eastAsia"/>
        </w:rPr>
        <w:t>5</w:t>
      </w:r>
      <w:r>
        <w:rPr>
          <w:rFonts w:ascii="仿宋_GB2312" w:eastAsia="仿宋_GB2312" w:hAnsi="仿宋_GB2312" w:cs="仿宋_GB2312" w:hint="eastAsia"/>
        </w:rPr>
        <w:t>个，封填自备井</w:t>
      </w:r>
      <w:r>
        <w:rPr>
          <w:rFonts w:ascii="仿宋_GB2312" w:eastAsia="仿宋_GB2312" w:hAnsi="仿宋_GB2312" w:cs="仿宋_GB2312" w:hint="eastAsia"/>
        </w:rPr>
        <w:t>5</w:t>
      </w:r>
      <w:r>
        <w:rPr>
          <w:rFonts w:ascii="仿宋_GB2312" w:eastAsia="仿宋_GB2312" w:hAnsi="仿宋_GB2312" w:cs="仿宋_GB2312" w:hint="eastAsia"/>
        </w:rPr>
        <w:t>眼</w:t>
      </w:r>
      <w:r>
        <w:rPr>
          <w:rFonts w:ascii="仿宋_GB2312" w:eastAsia="仿宋_GB2312" w:hAnsi="仿宋_GB2312" w:cs="仿宋_GB2312" w:hint="eastAsia"/>
        </w:rPr>
        <w:t>。</w:t>
      </w:r>
      <w:r>
        <w:rPr>
          <w:rFonts w:ascii="仿宋_GB2312" w:eastAsia="仿宋_GB2312" w:hAnsi="仿宋_GB2312" w:cs="仿宋_GB2312" w:hint="eastAsia"/>
        </w:rPr>
        <w:t>联合各镇政府、街道办事处完成</w:t>
      </w:r>
      <w:r>
        <w:rPr>
          <w:rFonts w:ascii="仿宋_GB2312" w:eastAsia="仿宋_GB2312" w:hAnsi="仿宋_GB2312" w:cs="仿宋_GB2312" w:hint="eastAsia"/>
        </w:rPr>
        <w:t>120</w:t>
      </w:r>
      <w:r>
        <w:rPr>
          <w:rFonts w:ascii="仿宋_GB2312" w:eastAsia="仿宋_GB2312" w:hAnsi="仿宋_GB2312" w:cs="仿宋_GB2312" w:hint="eastAsia"/>
        </w:rPr>
        <w:t>家“无耗水企业”用水规范指导工作，指导</w:t>
      </w:r>
      <w:r>
        <w:rPr>
          <w:rFonts w:ascii="仿宋_GB2312" w:eastAsia="仿宋_GB2312" w:hAnsi="仿宋_GB2312" w:cs="仿宋_GB2312" w:hint="eastAsia"/>
        </w:rPr>
        <w:t>1</w:t>
      </w:r>
      <w:r>
        <w:rPr>
          <w:rFonts w:ascii="仿宋_GB2312" w:eastAsia="仿宋_GB2312" w:hAnsi="仿宋_GB2312" w:cs="仿宋_GB2312" w:hint="eastAsia"/>
        </w:rPr>
        <w:t>家企业接入城市公共供水管网，</w:t>
      </w:r>
      <w:r>
        <w:rPr>
          <w:rFonts w:ascii="仿宋_GB2312" w:eastAsia="仿宋_GB2312" w:hAnsi="仿宋_GB2312" w:cs="仿宋_GB2312" w:hint="eastAsia"/>
        </w:rPr>
        <w:t>3</w:t>
      </w:r>
      <w:r>
        <w:rPr>
          <w:rFonts w:ascii="仿宋_GB2312" w:eastAsia="仿宋_GB2312" w:hAnsi="仿宋_GB2312" w:cs="仿宋_GB2312" w:hint="eastAsia"/>
        </w:rPr>
        <w:t>家取用水企业完善取水许可手续。</w:t>
      </w:r>
      <w:r>
        <w:rPr>
          <w:rFonts w:ascii="仿宋_GB2312" w:eastAsia="仿宋_GB2312" w:hAnsi="仿宋_GB2312" w:cs="仿宋_GB2312" w:hint="eastAsia"/>
        </w:rPr>
        <w:t>联合区市场监督管理局、区市政环卫服务中心、市生态环境局周村分局、区消防大队、区税务局等五个部门对全区</w:t>
      </w:r>
      <w:r>
        <w:rPr>
          <w:rFonts w:ascii="仿宋_GB2312" w:eastAsia="仿宋_GB2312" w:hAnsi="仿宋_GB2312" w:cs="仿宋_GB2312" w:hint="eastAsia"/>
        </w:rPr>
        <w:t>25</w:t>
      </w:r>
      <w:r>
        <w:rPr>
          <w:rFonts w:ascii="仿宋_GB2312" w:eastAsia="仿宋_GB2312" w:hAnsi="仿宋_GB2312" w:cs="仿宋_GB2312" w:hint="eastAsia"/>
        </w:rPr>
        <w:t>家洗浴中心、浴池进行了摸排检查，下达责令限期整改通知书</w:t>
      </w:r>
      <w:r>
        <w:rPr>
          <w:rFonts w:ascii="仿宋_GB2312" w:eastAsia="仿宋_GB2312" w:hAnsi="仿宋_GB2312" w:cs="仿宋_GB2312" w:hint="eastAsia"/>
        </w:rPr>
        <w:t>8</w:t>
      </w:r>
      <w:r>
        <w:rPr>
          <w:rFonts w:ascii="仿宋_GB2312" w:eastAsia="仿宋_GB2312" w:hAnsi="仿宋_GB2312" w:cs="仿宋_GB2312" w:hint="eastAsia"/>
        </w:rPr>
        <w:t>家</w:t>
      </w:r>
      <w:r>
        <w:rPr>
          <w:rFonts w:ascii="仿宋_GB2312" w:eastAsia="仿宋_GB2312" w:hAnsi="仿宋_GB2312" w:cs="仿宋_GB2312" w:hint="eastAsia"/>
        </w:rPr>
        <w:t>,</w:t>
      </w:r>
      <w:r>
        <w:rPr>
          <w:rFonts w:ascii="仿宋_GB2312" w:eastAsia="仿宋_GB2312" w:hAnsi="仿宋_GB2312" w:cs="仿宋_GB2312" w:hint="eastAsia"/>
        </w:rPr>
        <w:t>已全部拆除取水设施封填自备井。</w:t>
      </w:r>
      <w:r>
        <w:rPr>
          <w:rFonts w:ascii="仿宋_GB2312" w:eastAsia="仿宋_GB2312" w:hAnsi="仿宋_GB2312" w:cs="仿宋_GB2312" w:hint="eastAsia"/>
        </w:rPr>
        <w:t>共检查取用水企业</w:t>
      </w:r>
      <w:r>
        <w:rPr>
          <w:rFonts w:ascii="仿宋_GB2312" w:eastAsia="仿宋_GB2312" w:hAnsi="仿宋_GB2312" w:cs="仿宋_GB2312" w:hint="eastAsia"/>
        </w:rPr>
        <w:t>23</w:t>
      </w:r>
      <w:r>
        <w:rPr>
          <w:rFonts w:ascii="仿宋_GB2312" w:eastAsia="仿宋_GB2312" w:hAnsi="仿宋_GB2312" w:cs="仿宋_GB2312" w:hint="eastAsia"/>
        </w:rPr>
        <w:t>家，出动检查人员</w:t>
      </w:r>
      <w:r>
        <w:rPr>
          <w:rFonts w:ascii="仿宋_GB2312" w:eastAsia="仿宋_GB2312" w:hAnsi="仿宋_GB2312" w:cs="仿宋_GB2312" w:hint="eastAsia"/>
        </w:rPr>
        <w:t>69</w:t>
      </w:r>
      <w:r>
        <w:rPr>
          <w:rFonts w:ascii="仿宋_GB2312" w:eastAsia="仿宋_GB2312" w:hAnsi="仿宋_GB2312" w:cs="仿宋_GB2312" w:hint="eastAsia"/>
        </w:rPr>
        <w:t>人次，</w:t>
      </w:r>
      <w:r>
        <w:rPr>
          <w:rFonts w:ascii="仿宋_GB2312" w:eastAsia="仿宋_GB2312" w:hAnsi="仿宋_GB2312" w:cs="仿宋_GB2312" w:hint="eastAsia"/>
        </w:rPr>
        <w:t>共查处违法行为</w:t>
      </w:r>
      <w:r>
        <w:rPr>
          <w:rFonts w:ascii="仿宋_GB2312" w:eastAsia="仿宋_GB2312" w:hAnsi="仿宋_GB2312" w:cs="仿宋_GB2312" w:hint="eastAsia"/>
        </w:rPr>
        <w:t>4</w:t>
      </w:r>
      <w:r>
        <w:rPr>
          <w:rFonts w:ascii="仿宋_GB2312" w:eastAsia="仿宋_GB2312" w:hAnsi="仿宋_GB2312" w:cs="仿宋_GB2312" w:hint="eastAsia"/>
        </w:rPr>
        <w:t>起，依法立案</w:t>
      </w:r>
      <w:r>
        <w:rPr>
          <w:rFonts w:ascii="仿宋_GB2312" w:eastAsia="仿宋_GB2312" w:hAnsi="仿宋_GB2312" w:cs="仿宋_GB2312" w:hint="eastAsia"/>
        </w:rPr>
        <w:t>4</w:t>
      </w:r>
      <w:r>
        <w:rPr>
          <w:rFonts w:ascii="仿宋_GB2312" w:eastAsia="仿宋_GB2312" w:hAnsi="仿宋_GB2312" w:cs="仿宋_GB2312" w:hint="eastAsia"/>
        </w:rPr>
        <w:t>起，办结</w:t>
      </w:r>
      <w:r>
        <w:rPr>
          <w:rFonts w:ascii="仿宋_GB2312" w:eastAsia="仿宋_GB2312" w:hAnsi="仿宋_GB2312" w:cs="仿宋_GB2312" w:hint="eastAsia"/>
        </w:rPr>
        <w:t>4</w:t>
      </w:r>
      <w:r>
        <w:rPr>
          <w:rFonts w:ascii="仿宋_GB2312" w:eastAsia="仿宋_GB2312" w:hAnsi="仿宋_GB2312" w:cs="仿宋_GB2312" w:hint="eastAsia"/>
        </w:rPr>
        <w:t>起，行政处罚共</w:t>
      </w:r>
      <w:r>
        <w:rPr>
          <w:rFonts w:ascii="仿宋_GB2312" w:eastAsia="仿宋_GB2312" w:hAnsi="仿宋_GB2312" w:cs="仿宋_GB2312" w:hint="eastAsia"/>
        </w:rPr>
        <w:t>8.8</w:t>
      </w:r>
      <w:r>
        <w:rPr>
          <w:rFonts w:ascii="仿宋_GB2312" w:eastAsia="仿宋_GB2312" w:hAnsi="仿宋_GB2312" w:cs="仿宋_GB2312" w:hint="eastAsia"/>
        </w:rPr>
        <w:t>万元</w:t>
      </w:r>
      <w:r>
        <w:rPr>
          <w:rFonts w:ascii="仿宋_GB2312" w:eastAsia="仿宋_GB2312" w:hAnsi="仿宋_GB2312" w:cs="仿宋_GB2312" w:hint="eastAsia"/>
        </w:rPr>
        <w:t>。通过对各类水事违法行为的严厉打击，有效维护了法律权威，震慑了水利违法行为，起到了“打击一批、教育一批、警示一片”的作用。</w:t>
      </w:r>
    </w:p>
    <w:bookmarkEnd w:id="0"/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（六）抓好行政指导工作，提高执法服务质量。</w:t>
      </w:r>
      <w:r>
        <w:rPr>
          <w:rFonts w:ascii="仿宋_GB2312" w:eastAsia="仿宋_GB2312" w:hAnsi="仿宋_GB2312" w:cs="仿宋_GB2312" w:hint="eastAsia"/>
        </w:rPr>
        <w:t>行政指导工作是行政机关履行管理职能，实现监管与服务相统一的必要手段。为保障行政指导工作的顺利推进，我局成立了以主要负责人为组长，分管领导为副组长的推进行政指导工作领导小组，保证行政指导工作的顺利开展。根据当前行政管理工作实际，我局主要采取行政建议、行政</w:t>
      </w:r>
      <w:r>
        <w:rPr>
          <w:rFonts w:ascii="仿宋_GB2312" w:eastAsia="仿宋_GB2312" w:hAnsi="仿宋_GB2312" w:cs="仿宋_GB2312" w:hint="eastAsia"/>
        </w:rPr>
        <w:t>提示、行政劝诫等形式推进行政指导工作。行政建议就是立足规范行政相对人行为，就相关问题向管理对象提出引导性、倾向性意见供其参考。行政提示就是对管理对象在办理相关业务时疏忽的事项进行提示，或是根据群众投诉举报和日常监管情况，提醒行政相对人，告知监管要求。行政劝诫，就是对管理对象已发生或者可能发生的违法行为进行劝告、警示。一年来，</w:t>
      </w:r>
      <w:r>
        <w:rPr>
          <w:rFonts w:ascii="仿宋_GB2312" w:eastAsia="仿宋_GB2312" w:hAnsi="仿宋_GB2312" w:cs="仿宋_GB2312" w:hint="eastAsia"/>
        </w:rPr>
        <w:t>下达</w:t>
      </w:r>
      <w:r>
        <w:rPr>
          <w:rFonts w:ascii="仿宋_GB2312" w:eastAsia="仿宋_GB2312" w:hAnsi="仿宋_GB2312" w:cs="仿宋_GB2312" w:hint="eastAsia"/>
        </w:rPr>
        <w:t>水资源行政指导</w:t>
      </w:r>
      <w:r>
        <w:rPr>
          <w:rFonts w:ascii="仿宋_GB2312" w:eastAsia="仿宋_GB2312" w:hAnsi="仿宋_GB2312" w:cs="仿宋_GB2312" w:hint="eastAsia"/>
        </w:rPr>
        <w:t>58</w:t>
      </w:r>
      <w:r>
        <w:rPr>
          <w:rFonts w:ascii="仿宋_GB2312" w:eastAsia="仿宋_GB2312" w:hAnsi="仿宋_GB2312" w:cs="仿宋_GB2312" w:hint="eastAsia"/>
        </w:rPr>
        <w:t>次。</w:t>
      </w:r>
    </w:p>
    <w:p w:rsidR="00B16BD5" w:rsidRDefault="0022278E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三、推进法治政府建设存在的不足及原因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lastRenderedPageBreak/>
        <w:t>一是法治宣传教育力度不强，行政执法观念有待增强。</w:t>
      </w:r>
      <w:r>
        <w:rPr>
          <w:rFonts w:ascii="仿宋_GB2312" w:eastAsia="仿宋_GB2312" w:hAnsi="仿宋_GB2312" w:cs="仿宋_GB2312" w:hint="eastAsia"/>
        </w:rPr>
        <w:t>部分行政执法人员对行政执法思想认识不足，行政执法观念较为淡薄，运用法律手段开展工作的能力有待进一步提高。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二是执法队伍力量较弱，行政执法水平有待提高。</w:t>
      </w:r>
      <w:r>
        <w:rPr>
          <w:rFonts w:ascii="仿宋_GB2312" w:eastAsia="仿宋_GB2312" w:hAnsi="仿宋_GB2312" w:cs="仿宋_GB2312" w:hint="eastAsia"/>
        </w:rPr>
        <w:t>执法人员不足，执法水平不专不精，制约了行政执法工作的有效开展和执法水平的提高。</w:t>
      </w:r>
    </w:p>
    <w:p w:rsidR="00B16BD5" w:rsidRDefault="0022278E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</w:t>
      </w:r>
      <w:r>
        <w:rPr>
          <w:rFonts w:ascii="黑体" w:eastAsia="黑体" w:hAnsi="黑体" w:cs="黑体" w:hint="eastAsia"/>
        </w:rPr>
        <w:t>202</w:t>
      </w:r>
      <w:r>
        <w:rPr>
          <w:rFonts w:ascii="黑体" w:eastAsia="黑体" w:hAnsi="黑体" w:cs="黑体" w:hint="eastAsia"/>
        </w:rPr>
        <w:t>5</w:t>
      </w:r>
      <w:r>
        <w:rPr>
          <w:rFonts w:ascii="黑体" w:eastAsia="黑体" w:hAnsi="黑体" w:cs="黑体" w:hint="eastAsia"/>
        </w:rPr>
        <w:t>年推进法治政府建设的主要计划安排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一是持续深化理论知识学习。</w:t>
      </w:r>
      <w:r>
        <w:rPr>
          <w:rFonts w:ascii="仿宋_GB2312" w:eastAsia="仿宋_GB2312" w:hAnsi="仿宋_GB2312" w:cs="仿宋_GB2312" w:hint="eastAsia"/>
        </w:rPr>
        <w:t>不断增强法治思维，以解决思想和工作中存在的实际问题为出发点，在理论联系实际、指导实践上下真功夫，不断提高理论学习的效果，实现理论与实践相统一。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二是继续推进普法宣传教育。</w:t>
      </w:r>
      <w:r>
        <w:rPr>
          <w:rFonts w:ascii="仿宋_GB2312" w:eastAsia="仿宋_GB2312" w:hAnsi="仿宋_GB2312" w:cs="仿宋_GB2312" w:hint="eastAsia"/>
        </w:rPr>
        <w:t>进一步深入贯彻学习习近平法治思想，开展《</w:t>
      </w:r>
      <w:r>
        <w:rPr>
          <w:rFonts w:ascii="仿宋_GB2312" w:eastAsia="仿宋_GB2312" w:hAnsi="仿宋_GB2312" w:cs="仿宋_GB2312" w:hint="eastAsia"/>
        </w:rPr>
        <w:t>中华人民共和国宪法》、《中华人民共和国行政处罚法》、《中华人民共和国水法》、《中华人民共和国防洪法》、《中华人民共和国水土保持法》、《取水许可和水资源费征收管理条例》等重要法律法规的学习。依托“</w:t>
      </w:r>
      <w:r>
        <w:rPr>
          <w:rFonts w:ascii="仿宋_GB2312" w:eastAsia="仿宋_GB2312" w:hAnsi="仿宋_GB2312" w:cs="仿宋_GB2312" w:hint="eastAsia"/>
        </w:rPr>
        <w:t>3.22</w:t>
      </w:r>
      <w:r>
        <w:rPr>
          <w:rFonts w:ascii="仿宋_GB2312" w:eastAsia="仿宋_GB2312" w:hAnsi="仿宋_GB2312" w:cs="仿宋_GB2312" w:hint="eastAsia"/>
        </w:rPr>
        <w:t>”世界水日、中国水周、城市节水宣传周、“</w:t>
      </w:r>
      <w:r>
        <w:rPr>
          <w:rFonts w:ascii="仿宋_GB2312" w:eastAsia="仿宋_GB2312" w:hAnsi="仿宋_GB2312" w:cs="仿宋_GB2312" w:hint="eastAsia"/>
        </w:rPr>
        <w:t>12.4</w:t>
      </w:r>
      <w:r>
        <w:rPr>
          <w:rFonts w:ascii="仿宋_GB2312" w:eastAsia="仿宋_GB2312" w:hAnsi="仿宋_GB2312" w:cs="仿宋_GB2312" w:hint="eastAsia"/>
        </w:rPr>
        <w:t>”国家宪法日等重要节点，充分利用微信公众号、电子屏和宣传栏等媒体宣传平台，积极开展水利法律法规的宣传教育，继续推进开展领导干部的法治学习教育，提高依法行政的意识和能力。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三是加强水利执法队伍建设，提高执法人员的素质。</w:t>
      </w:r>
      <w:r>
        <w:rPr>
          <w:rFonts w:ascii="仿宋_GB2312" w:eastAsia="仿宋_GB2312" w:hAnsi="仿宋_GB2312" w:cs="仿宋_GB2312" w:hint="eastAsia"/>
        </w:rPr>
        <w:t>加大行政执法人员学习培训力度，提高依法行政工作</w:t>
      </w:r>
      <w:r>
        <w:rPr>
          <w:rFonts w:ascii="仿宋_GB2312" w:eastAsia="仿宋_GB2312" w:hAnsi="仿宋_GB2312" w:cs="仿宋_GB2312" w:hint="eastAsia"/>
        </w:rPr>
        <w:t>水平。按照依法行政、依法治水的要求，建立和完善执法责任制和责任追究制，强化队伍执法能力建设，从学习、执法、廉洁三个方面建立起各项</w:t>
      </w:r>
      <w:r>
        <w:rPr>
          <w:rFonts w:ascii="仿宋_GB2312" w:eastAsia="仿宋_GB2312" w:hAnsi="仿宋_GB2312" w:cs="仿宋_GB2312" w:hint="eastAsia"/>
        </w:rPr>
        <w:lastRenderedPageBreak/>
        <w:t>配套制度并完善监督机制，努力建设一支组织健全，素质优良、保障有力，运行高效，群众满意的执法队伍，提高执法水平。</w:t>
      </w:r>
    </w:p>
    <w:p w:rsidR="00B16BD5" w:rsidRDefault="00B16BD5">
      <w:pPr>
        <w:pStyle w:val="2"/>
        <w:spacing w:line="560" w:lineRule="exact"/>
        <w:ind w:left="640"/>
        <w:rPr>
          <w:rFonts w:ascii="仿宋_GB2312" w:eastAsia="仿宋_GB2312" w:hAnsi="仿宋_GB2312" w:cs="仿宋_GB2312"/>
        </w:rPr>
      </w:pPr>
    </w:p>
    <w:p w:rsidR="00B16BD5" w:rsidRDefault="00B16BD5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</w:p>
    <w:p w:rsidR="00B16BD5" w:rsidRDefault="00B16BD5">
      <w:pPr>
        <w:pStyle w:val="2"/>
        <w:spacing w:line="560" w:lineRule="exact"/>
        <w:ind w:left="640"/>
        <w:rPr>
          <w:rFonts w:ascii="仿宋_GB2312" w:eastAsia="仿宋_GB2312" w:hAnsi="仿宋_GB2312" w:cs="仿宋_GB2312"/>
        </w:rPr>
      </w:pPr>
    </w:p>
    <w:p w:rsidR="00B16BD5" w:rsidRDefault="00B16BD5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</w:p>
    <w:p w:rsidR="00B16BD5" w:rsidRDefault="0022278E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</w:t>
      </w:r>
      <w:r>
        <w:rPr>
          <w:rFonts w:ascii="仿宋_GB2312" w:eastAsia="仿宋_GB2312" w:hAnsi="仿宋_GB2312" w:cs="仿宋_GB2312" w:hint="eastAsia"/>
        </w:rPr>
        <w:t>周村区水利局</w:t>
      </w:r>
      <w:r>
        <w:rPr>
          <w:rFonts w:ascii="仿宋_GB2312" w:eastAsia="仿宋_GB2312" w:hAnsi="仿宋_GB2312" w:cs="仿宋_GB2312" w:hint="eastAsia"/>
        </w:rPr>
        <w:t xml:space="preserve"> </w:t>
      </w:r>
    </w:p>
    <w:p w:rsidR="00B16BD5" w:rsidRDefault="0022278E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202</w:t>
      </w:r>
      <w:r>
        <w:rPr>
          <w:rFonts w:ascii="仿宋_GB2312" w:eastAsia="仿宋_GB2312" w:hAnsi="仿宋_GB2312" w:cs="仿宋_GB2312" w:hint="eastAsia"/>
        </w:rPr>
        <w:t>4</w:t>
      </w:r>
      <w:r>
        <w:rPr>
          <w:rFonts w:ascii="仿宋_GB2312" w:eastAsia="仿宋_GB2312" w:hAnsi="仿宋_GB2312" w:cs="仿宋_GB2312" w:hint="eastAsia"/>
        </w:rPr>
        <w:t>年</w:t>
      </w:r>
      <w:r>
        <w:rPr>
          <w:rFonts w:ascii="仿宋_GB2312" w:eastAsia="仿宋_GB2312" w:hAnsi="仿宋_GB2312" w:cs="仿宋_GB2312" w:hint="eastAsia"/>
        </w:rPr>
        <w:t>12</w:t>
      </w:r>
      <w:r>
        <w:rPr>
          <w:rFonts w:ascii="仿宋_GB2312" w:eastAsia="仿宋_GB2312" w:hAnsi="仿宋_GB2312" w:cs="仿宋_GB2312" w:hint="eastAsia"/>
        </w:rPr>
        <w:t>月</w:t>
      </w:r>
      <w:r>
        <w:rPr>
          <w:rFonts w:ascii="仿宋_GB2312" w:eastAsia="仿宋_GB2312" w:hAnsi="仿宋_GB2312" w:cs="仿宋_GB2312" w:hint="eastAsia"/>
        </w:rPr>
        <w:t>16</w:t>
      </w:r>
      <w:r>
        <w:rPr>
          <w:rFonts w:ascii="仿宋_GB2312" w:eastAsia="仿宋_GB2312" w:hAnsi="仿宋_GB2312" w:cs="仿宋_GB2312" w:hint="eastAsia"/>
        </w:rPr>
        <w:t>日</w:t>
      </w:r>
    </w:p>
    <w:p w:rsidR="00B16BD5" w:rsidRDefault="00B16BD5">
      <w:pPr>
        <w:pStyle w:val="2"/>
        <w:spacing w:line="560" w:lineRule="exact"/>
        <w:ind w:left="640"/>
      </w:pPr>
    </w:p>
    <w:p w:rsidR="00B16BD5" w:rsidRDefault="00B16BD5">
      <w:pPr>
        <w:spacing w:line="560" w:lineRule="exact"/>
        <w:ind w:firstLineChars="200" w:firstLine="640"/>
      </w:pPr>
    </w:p>
    <w:p w:rsidR="00B16BD5" w:rsidRDefault="00B16BD5">
      <w:pPr>
        <w:pStyle w:val="2"/>
        <w:spacing w:line="560" w:lineRule="exact"/>
        <w:ind w:left="640"/>
      </w:pPr>
    </w:p>
    <w:p w:rsidR="00B16BD5" w:rsidRDefault="00B16BD5">
      <w:pPr>
        <w:spacing w:line="560" w:lineRule="exact"/>
        <w:ind w:firstLineChars="200" w:firstLine="640"/>
      </w:pPr>
    </w:p>
    <w:p w:rsidR="00B16BD5" w:rsidRDefault="00B16BD5">
      <w:pPr>
        <w:pStyle w:val="2"/>
        <w:spacing w:line="560" w:lineRule="exact"/>
        <w:ind w:left="640"/>
      </w:pPr>
    </w:p>
    <w:p w:rsidR="00B16BD5" w:rsidRDefault="00B16BD5">
      <w:pPr>
        <w:spacing w:line="560" w:lineRule="exact"/>
        <w:ind w:firstLineChars="200" w:firstLine="640"/>
      </w:pPr>
    </w:p>
    <w:p w:rsidR="00B16BD5" w:rsidRDefault="00B16BD5">
      <w:pPr>
        <w:pStyle w:val="2"/>
        <w:spacing w:line="560" w:lineRule="exact"/>
        <w:ind w:left="640"/>
      </w:pPr>
    </w:p>
    <w:p w:rsidR="00B16BD5" w:rsidRDefault="00B16BD5">
      <w:pPr>
        <w:spacing w:line="560" w:lineRule="exact"/>
        <w:ind w:firstLineChars="200" w:firstLine="640"/>
      </w:pPr>
    </w:p>
    <w:p w:rsidR="00B16BD5" w:rsidRDefault="00B16BD5">
      <w:pPr>
        <w:pStyle w:val="2"/>
        <w:spacing w:line="560" w:lineRule="exact"/>
        <w:ind w:left="640"/>
      </w:pPr>
    </w:p>
    <w:p w:rsidR="00B16BD5" w:rsidRDefault="00B16BD5">
      <w:pPr>
        <w:spacing w:line="560" w:lineRule="exact"/>
        <w:ind w:firstLineChars="200" w:firstLine="640"/>
      </w:pPr>
    </w:p>
    <w:p w:rsidR="00B16BD5" w:rsidRDefault="00B16BD5">
      <w:pPr>
        <w:pStyle w:val="2"/>
        <w:spacing w:line="560" w:lineRule="exact"/>
        <w:ind w:left="640"/>
      </w:pPr>
    </w:p>
    <w:p w:rsidR="00B16BD5" w:rsidRDefault="00B16BD5">
      <w:pPr>
        <w:spacing w:line="560" w:lineRule="exact"/>
        <w:ind w:firstLineChars="200" w:firstLine="640"/>
      </w:pPr>
    </w:p>
    <w:p w:rsidR="00B16BD5" w:rsidRDefault="00B16BD5">
      <w:pPr>
        <w:tabs>
          <w:tab w:val="left" w:pos="2773"/>
        </w:tabs>
        <w:jc w:val="left"/>
      </w:pPr>
    </w:p>
    <w:sectPr w:rsidR="00B16BD5">
      <w:footerReference w:type="default" r:id="rId7"/>
      <w:pgSz w:w="11906" w:h="16838"/>
      <w:pgMar w:top="1417" w:right="1440" w:bottom="184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8E" w:rsidRDefault="0022278E"/>
  </w:endnote>
  <w:endnote w:type="continuationSeparator" w:id="0">
    <w:p w:rsidR="0022278E" w:rsidRDefault="0022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D5" w:rsidRDefault="0022278E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6BD5" w:rsidRDefault="0022278E">
                          <w:pPr>
                            <w:pStyle w:val="ac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C578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16BD5" w:rsidRDefault="0022278E">
                    <w:pPr>
                      <w:pStyle w:val="ac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C578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8E" w:rsidRDefault="0022278E"/>
  </w:footnote>
  <w:footnote w:type="continuationSeparator" w:id="0">
    <w:p w:rsidR="0022278E" w:rsidRDefault="002227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002F3"/>
    <w:rsid w:val="00020822"/>
    <w:rsid w:val="0004635D"/>
    <w:rsid w:val="00064F55"/>
    <w:rsid w:val="0007360C"/>
    <w:rsid w:val="000755D8"/>
    <w:rsid w:val="00077677"/>
    <w:rsid w:val="0009740E"/>
    <w:rsid w:val="000A4DF5"/>
    <w:rsid w:val="000E616B"/>
    <w:rsid w:val="000F4B09"/>
    <w:rsid w:val="00110A27"/>
    <w:rsid w:val="00181F6D"/>
    <w:rsid w:val="00191AA6"/>
    <w:rsid w:val="001B52DA"/>
    <w:rsid w:val="0022018E"/>
    <w:rsid w:val="0022278E"/>
    <w:rsid w:val="00223308"/>
    <w:rsid w:val="00286241"/>
    <w:rsid w:val="002A1409"/>
    <w:rsid w:val="002A5761"/>
    <w:rsid w:val="002B26D7"/>
    <w:rsid w:val="002E4BD5"/>
    <w:rsid w:val="002F49EE"/>
    <w:rsid w:val="00316705"/>
    <w:rsid w:val="00334093"/>
    <w:rsid w:val="00345651"/>
    <w:rsid w:val="003576E1"/>
    <w:rsid w:val="003816EF"/>
    <w:rsid w:val="00381ABF"/>
    <w:rsid w:val="00391488"/>
    <w:rsid w:val="003A49FF"/>
    <w:rsid w:val="003D6AB9"/>
    <w:rsid w:val="003F541F"/>
    <w:rsid w:val="00405112"/>
    <w:rsid w:val="004315E4"/>
    <w:rsid w:val="004468EF"/>
    <w:rsid w:val="00472C5B"/>
    <w:rsid w:val="004B22D5"/>
    <w:rsid w:val="004B4120"/>
    <w:rsid w:val="004D0135"/>
    <w:rsid w:val="004D5FFE"/>
    <w:rsid w:val="005165A4"/>
    <w:rsid w:val="0051782B"/>
    <w:rsid w:val="00565515"/>
    <w:rsid w:val="005A3630"/>
    <w:rsid w:val="005C0398"/>
    <w:rsid w:val="005D6571"/>
    <w:rsid w:val="00622604"/>
    <w:rsid w:val="00624E3F"/>
    <w:rsid w:val="00626B99"/>
    <w:rsid w:val="0068069A"/>
    <w:rsid w:val="00681F00"/>
    <w:rsid w:val="006A2998"/>
    <w:rsid w:val="006C15EE"/>
    <w:rsid w:val="006E5E9D"/>
    <w:rsid w:val="006F5B04"/>
    <w:rsid w:val="00701D68"/>
    <w:rsid w:val="00717BC4"/>
    <w:rsid w:val="00723654"/>
    <w:rsid w:val="00760DF1"/>
    <w:rsid w:val="007660A9"/>
    <w:rsid w:val="00766A9E"/>
    <w:rsid w:val="007B1621"/>
    <w:rsid w:val="007B4CB6"/>
    <w:rsid w:val="007F03A2"/>
    <w:rsid w:val="00847B5F"/>
    <w:rsid w:val="008770D4"/>
    <w:rsid w:val="008A487A"/>
    <w:rsid w:val="00936E0F"/>
    <w:rsid w:val="00985BB3"/>
    <w:rsid w:val="009C5788"/>
    <w:rsid w:val="00A6650B"/>
    <w:rsid w:val="00A80202"/>
    <w:rsid w:val="00AB3CBB"/>
    <w:rsid w:val="00AC359D"/>
    <w:rsid w:val="00AC57B5"/>
    <w:rsid w:val="00AC7C55"/>
    <w:rsid w:val="00AF5A60"/>
    <w:rsid w:val="00B13790"/>
    <w:rsid w:val="00B16BD5"/>
    <w:rsid w:val="00B231B7"/>
    <w:rsid w:val="00B463AF"/>
    <w:rsid w:val="00B71895"/>
    <w:rsid w:val="00B7245A"/>
    <w:rsid w:val="00BA77DC"/>
    <w:rsid w:val="00BD43F5"/>
    <w:rsid w:val="00BE7665"/>
    <w:rsid w:val="00C121AB"/>
    <w:rsid w:val="00C15CDB"/>
    <w:rsid w:val="00C452C0"/>
    <w:rsid w:val="00C4679D"/>
    <w:rsid w:val="00C70DC6"/>
    <w:rsid w:val="00CB40EF"/>
    <w:rsid w:val="00CF149C"/>
    <w:rsid w:val="00CF269F"/>
    <w:rsid w:val="00D03A49"/>
    <w:rsid w:val="00D20B5A"/>
    <w:rsid w:val="00D26552"/>
    <w:rsid w:val="00D40FC7"/>
    <w:rsid w:val="00D544A4"/>
    <w:rsid w:val="00D72CE1"/>
    <w:rsid w:val="00DA2A68"/>
    <w:rsid w:val="00E065BD"/>
    <w:rsid w:val="00E71552"/>
    <w:rsid w:val="00E72D9E"/>
    <w:rsid w:val="00E91100"/>
    <w:rsid w:val="00F23CD7"/>
    <w:rsid w:val="00F65018"/>
    <w:rsid w:val="00FB3CAC"/>
    <w:rsid w:val="00FC0253"/>
    <w:rsid w:val="00FC174B"/>
    <w:rsid w:val="01F171F5"/>
    <w:rsid w:val="02E60BEF"/>
    <w:rsid w:val="036345F9"/>
    <w:rsid w:val="059F6816"/>
    <w:rsid w:val="06E842A8"/>
    <w:rsid w:val="0962347F"/>
    <w:rsid w:val="0CC04897"/>
    <w:rsid w:val="11627CCB"/>
    <w:rsid w:val="1177260C"/>
    <w:rsid w:val="12A64154"/>
    <w:rsid w:val="13410594"/>
    <w:rsid w:val="16417614"/>
    <w:rsid w:val="1927502A"/>
    <w:rsid w:val="1A9C7FA7"/>
    <w:rsid w:val="1EA3619F"/>
    <w:rsid w:val="1EB678A8"/>
    <w:rsid w:val="21FD1157"/>
    <w:rsid w:val="23E10F23"/>
    <w:rsid w:val="248723A4"/>
    <w:rsid w:val="28F60FCD"/>
    <w:rsid w:val="2944274D"/>
    <w:rsid w:val="29940EA0"/>
    <w:rsid w:val="2B7B0A2E"/>
    <w:rsid w:val="2B805731"/>
    <w:rsid w:val="326E0781"/>
    <w:rsid w:val="331D41C6"/>
    <w:rsid w:val="33802506"/>
    <w:rsid w:val="346D4B12"/>
    <w:rsid w:val="348C0A37"/>
    <w:rsid w:val="35F61126"/>
    <w:rsid w:val="371002F3"/>
    <w:rsid w:val="3772652F"/>
    <w:rsid w:val="3C0E3CE8"/>
    <w:rsid w:val="3CED3770"/>
    <w:rsid w:val="3D0B3D5A"/>
    <w:rsid w:val="3DA74B34"/>
    <w:rsid w:val="3EA93D1D"/>
    <w:rsid w:val="40A135F3"/>
    <w:rsid w:val="41FE48FA"/>
    <w:rsid w:val="474D674C"/>
    <w:rsid w:val="48A2362B"/>
    <w:rsid w:val="48CD4373"/>
    <w:rsid w:val="48F67BC6"/>
    <w:rsid w:val="49BB751E"/>
    <w:rsid w:val="49C579AE"/>
    <w:rsid w:val="4BCC3109"/>
    <w:rsid w:val="4C8F6EBF"/>
    <w:rsid w:val="4FAF715E"/>
    <w:rsid w:val="516B55E6"/>
    <w:rsid w:val="51CA23E4"/>
    <w:rsid w:val="5362532D"/>
    <w:rsid w:val="54BE2A37"/>
    <w:rsid w:val="553E36B6"/>
    <w:rsid w:val="553F42BF"/>
    <w:rsid w:val="59555EB8"/>
    <w:rsid w:val="5A1B7FE4"/>
    <w:rsid w:val="5AB3021C"/>
    <w:rsid w:val="605D0AF5"/>
    <w:rsid w:val="613D2CC9"/>
    <w:rsid w:val="61C60D5B"/>
    <w:rsid w:val="62CD2097"/>
    <w:rsid w:val="667F4344"/>
    <w:rsid w:val="66CF3FDE"/>
    <w:rsid w:val="66FC2C90"/>
    <w:rsid w:val="670D1B08"/>
    <w:rsid w:val="67273F7A"/>
    <w:rsid w:val="67F013E2"/>
    <w:rsid w:val="6C423AF6"/>
    <w:rsid w:val="6D8D74BE"/>
    <w:rsid w:val="721B2E1F"/>
    <w:rsid w:val="730A5683"/>
    <w:rsid w:val="75377F70"/>
    <w:rsid w:val="77465772"/>
    <w:rsid w:val="7A2F7467"/>
    <w:rsid w:val="7CA04657"/>
    <w:rsid w:val="7D89043C"/>
    <w:rsid w:val="7EE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BC861"/>
  <w15:docId w15:val="{36BF6064-F942-4E21-972B-AC6A7881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Subtitle" w:qFormat="1"/>
    <w:lsdException w:name="Date" w:qFormat="1"/>
    <w:lsdException w:name="Body Text Firs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outlineLvl w:val="0"/>
    </w:pPr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Chars="800" w:left="800"/>
    </w:pPr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link w:val="a6"/>
    <w:uiPriority w:val="99"/>
    <w:qFormat/>
    <w:pPr>
      <w:spacing w:line="520" w:lineRule="exact"/>
      <w:ind w:firstLineChars="200" w:firstLine="570"/>
    </w:pPr>
    <w:rPr>
      <w:rFonts w:ascii="Times New Roman" w:eastAsia="仿宋_GB2312" w:hAnsi="Times New Roman"/>
      <w:kern w:val="0"/>
      <w:sz w:val="28"/>
      <w:szCs w:val="24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endnote text"/>
    <w:basedOn w:val="a"/>
    <w:qFormat/>
    <w:pPr>
      <w:snapToGrid w:val="0"/>
      <w:jc w:val="left"/>
    </w:p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ae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5"/>
    <w:next w:val="a"/>
    <w:qFormat/>
    <w:pPr>
      <w:spacing w:after="120" w:line="240" w:lineRule="auto"/>
      <w:ind w:leftChars="200" w:left="420" w:firstLine="420"/>
    </w:pPr>
    <w:rPr>
      <w:rFonts w:eastAsia="宋体"/>
      <w:sz w:val="21"/>
    </w:rPr>
  </w:style>
  <w:style w:type="table" w:styleId="af0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qFormat/>
    <w:rPr>
      <w:vertAlign w:val="superscript"/>
    </w:rPr>
  </w:style>
  <w:style w:type="character" w:styleId="af2">
    <w:name w:val="page number"/>
    <w:basedOn w:val="a0"/>
    <w:qFormat/>
  </w:style>
  <w:style w:type="character" w:styleId="af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Char">
    <w:name w:val="Char"/>
    <w:basedOn w:val="NewNewNewNewNewNew"/>
    <w:qFormat/>
    <w:pPr>
      <w:tabs>
        <w:tab w:val="left" w:pos="600"/>
      </w:tabs>
      <w:ind w:left="600" w:hanging="600"/>
    </w:p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rFonts w:eastAsia="仿宋_GB2312"/>
      <w:bCs/>
      <w:spacing w:val="-8"/>
      <w:kern w:val="2"/>
      <w:sz w:val="32"/>
      <w:szCs w:val="32"/>
    </w:rPr>
  </w:style>
  <w:style w:type="paragraph" w:customStyle="1" w:styleId="CharCharCharCharCharCharCharCharChar">
    <w:name w:val="Char Char Char Char Char Char Char Char Char"/>
    <w:basedOn w:val="NewNew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bCs w:val="0"/>
      <w:spacing w:val="0"/>
      <w:sz w:val="21"/>
      <w:szCs w:val="24"/>
    </w:rPr>
  </w:style>
  <w:style w:type="character" w:customStyle="1" w:styleId="ab">
    <w:name w:val="批注框文本 字符"/>
    <w:basedOn w:val="a0"/>
    <w:link w:val="aa"/>
    <w:qFormat/>
    <w:rPr>
      <w:rFonts w:asciiTheme="minorHAnsi" w:eastAsiaTheme="minorEastAsia" w:hAnsiTheme="minorHAnsi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ind w:firstLine="480"/>
      <w:jc w:val="left"/>
    </w:pPr>
    <w:rPr>
      <w:rFonts w:ascii="ˎ̥" w:eastAsia="宋体" w:hAnsi="ˎ̥" w:cs="宋体"/>
      <w:kern w:val="0"/>
      <w:sz w:val="24"/>
      <w:szCs w:val="20"/>
    </w:rPr>
  </w:style>
  <w:style w:type="character" w:customStyle="1" w:styleId="ae">
    <w:name w:val="页眉 字符"/>
    <w:link w:val="ad"/>
    <w:qFormat/>
    <w:rPr>
      <w:rFonts w:asciiTheme="minorHAnsi" w:eastAsiaTheme="minorEastAsia" w:hAnsiTheme="minorHAnsi"/>
      <w:kern w:val="2"/>
      <w:sz w:val="18"/>
      <w:szCs w:val="32"/>
    </w:rPr>
  </w:style>
  <w:style w:type="character" w:customStyle="1" w:styleId="a8">
    <w:name w:val="日期 字符"/>
    <w:basedOn w:val="a0"/>
    <w:link w:val="a7"/>
    <w:qFormat/>
    <w:rPr>
      <w:rFonts w:asciiTheme="minorHAnsi" w:eastAsiaTheme="minorEastAsia" w:hAnsiTheme="minorHAnsi"/>
      <w:kern w:val="2"/>
      <w:sz w:val="32"/>
      <w:szCs w:val="32"/>
    </w:rPr>
  </w:style>
  <w:style w:type="character" w:customStyle="1" w:styleId="a6">
    <w:name w:val="正文文本缩进 字符"/>
    <w:basedOn w:val="a0"/>
    <w:link w:val="a5"/>
    <w:uiPriority w:val="99"/>
    <w:qFormat/>
    <w:rPr>
      <w:rFonts w:ascii="Times New Roman" w:eastAsia="仿宋_GB2312" w:hAnsi="Times New Roman"/>
      <w:sz w:val="28"/>
      <w:szCs w:val="24"/>
    </w:rPr>
  </w:style>
  <w:style w:type="character" w:customStyle="1" w:styleId="a4">
    <w:name w:val="正文文本 字符"/>
    <w:basedOn w:val="a0"/>
    <w:link w:val="a3"/>
    <w:qFormat/>
    <w:rPr>
      <w:rFonts w:asciiTheme="minorHAnsi" w:eastAsiaTheme="minorEastAsia" w:hAnsiTheme="minorHAnsi"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387</Words>
  <Characters>2211</Characters>
  <Application>Microsoft Office Word</Application>
  <DocSecurity>0</DocSecurity>
  <Lines>18</Lines>
  <Paragraphs>5</Paragraphs>
  <ScaleCrop>false</ScaleCrop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散步者</dc:creator>
  <cp:lastModifiedBy>微软用户</cp:lastModifiedBy>
  <cp:revision>75</cp:revision>
  <cp:lastPrinted>2023-06-20T03:24:00Z</cp:lastPrinted>
  <dcterms:created xsi:type="dcterms:W3CDTF">2020-12-08T06:11:00Z</dcterms:created>
  <dcterms:modified xsi:type="dcterms:W3CDTF">2025-09-26T08:05:00Z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C429016EC0134E17A34348D8992592C8</vt:lpwstr>
  </property>
</Properties>
</file>