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5"/>
        <w:tblW w:w="4527" w:type="dxa"/>
        <w:tblInd w:w="41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369"/>
        <w:gridCol w:w="21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2369" w:type="dxa"/>
            <w:vAlign w:val="center"/>
          </w:tcPr>
          <w:p>
            <w:pPr>
              <w:jc w:val="center"/>
              <w:rPr>
                <w:rFonts w:hint="default" w:ascii="仿宋" w:hAnsi="仿宋" w:eastAsia="仿宋"/>
                <w:color w:val="000000" w:themeColor="text1"/>
                <w:sz w:val="32"/>
                <w:szCs w:val="32"/>
                <w:lang w:val="en-US"/>
                <w14:textFill>
                  <w14:solidFill>
                    <w14:schemeClr w14:val="tx1"/>
                  </w14:solidFill>
                </w14:textFill>
              </w:rPr>
            </w:pPr>
            <w:r>
              <w:rPr>
                <w:rFonts w:hint="eastAsia" w:ascii="仿宋_GB2312" w:hAnsi="仿宋_GB2312" w:eastAsia="仿宋_GB2312" w:cs="仿宋_GB2312"/>
                <w:color w:val="000000" w:themeColor="text1"/>
                <w:sz w:val="28"/>
                <w:szCs w:val="28"/>
                <w:lang w:val="en-US" w:eastAsia="zh-CN"/>
                <w14:textFill>
                  <w14:solidFill>
                    <w14:schemeClr w14:val="tx1"/>
                  </w14:solidFill>
                </w14:textFill>
              </w:rPr>
              <w:t>城乡建设管理与生态文明建设类</w:t>
            </w:r>
          </w:p>
        </w:tc>
        <w:tc>
          <w:tcPr>
            <w:tcW w:w="2158" w:type="dxa"/>
            <w:vAlign w:val="center"/>
          </w:tcPr>
          <w:p>
            <w:pPr>
              <w:jc w:val="center"/>
              <w:outlineLvl w:val="0"/>
              <w:rPr>
                <w:rFonts w:hint="eastAsia" w:ascii="仿宋" w:hAnsi="仿宋" w:eastAsia="仿宋"/>
                <w:color w:val="000000" w:themeColor="text1"/>
                <w:sz w:val="36"/>
                <w:szCs w:val="36"/>
                <w:lang w:eastAsia="zh-CN"/>
                <w14:textFill>
                  <w14:solidFill>
                    <w14:schemeClr w14:val="tx1"/>
                  </w14:solidFill>
                </w14:textFill>
              </w:rPr>
            </w:pPr>
            <w:r>
              <w:rPr>
                <w:rFonts w:hint="eastAsia" w:ascii="仿宋_GB2312" w:hAnsi="仿宋_GB2312" w:eastAsia="仿宋_GB2312" w:cs="仿宋_GB2312"/>
                <w:color w:val="000000" w:themeColor="text1"/>
                <w:sz w:val="28"/>
                <w:szCs w:val="28"/>
                <w14:textFill>
                  <w14:solidFill>
                    <w14:schemeClr w14:val="tx1"/>
                  </w14:solidFill>
                </w14:textFill>
              </w:rPr>
              <w:t>第144132号</w:t>
            </w:r>
          </w:p>
        </w:tc>
      </w:tr>
    </w:tbl>
    <w:p>
      <w:pPr>
        <w:jc w:val="center"/>
        <w:rPr>
          <w:rFonts w:ascii="仿宋" w:hAnsi="仿宋" w:eastAsia="仿宋"/>
          <w:sz w:val="36"/>
          <w:szCs w:val="36"/>
        </w:rPr>
      </w:pPr>
      <w:r>
        <w:rPr>
          <w:sz w:val="36"/>
        </w:rPr>
        <mc:AlternateContent>
          <mc:Choice Requires="wps">
            <w:drawing>
              <wp:anchor distT="0" distB="0" distL="114300" distR="114300" simplePos="0" relativeHeight="251659264" behindDoc="0" locked="0" layoutInCell="1" allowOverlap="1">
                <wp:simplePos x="0" y="0"/>
                <wp:positionH relativeFrom="column">
                  <wp:posOffset>231775</wp:posOffset>
                </wp:positionH>
                <wp:positionV relativeFrom="paragraph">
                  <wp:posOffset>263525</wp:posOffset>
                </wp:positionV>
                <wp:extent cx="1666240" cy="914400"/>
                <wp:effectExtent l="4445" t="4445" r="5715" b="10795"/>
                <wp:wrapNone/>
                <wp:docPr id="1" name="文本框 3"/>
                <wp:cNvGraphicFramePr/>
                <a:graphic xmlns:a="http://schemas.openxmlformats.org/drawingml/2006/main">
                  <a:graphicData uri="http://schemas.microsoft.com/office/word/2010/wordprocessingShape">
                    <wps:wsp>
                      <wps:cNvSpPr txBox="1"/>
                      <wps:spPr>
                        <a:xfrm>
                          <a:off x="0" y="0"/>
                          <a:ext cx="1666240" cy="91440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distribute"/>
                              <w:textAlignment w:val="auto"/>
                              <w:outlineLvl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中</w:t>
                            </w:r>
                            <w:r>
                              <w:rPr>
                                <w:rFonts w:hint="eastAsia" w:ascii="方正小标宋简体" w:hAnsi="方正小标宋简体" w:eastAsia="方正小标宋简体" w:cs="方正小标宋简体"/>
                                <w:sz w:val="36"/>
                                <w:szCs w:val="36"/>
                                <w:lang w:val="en-US" w:eastAsia="zh-CN"/>
                              </w:rPr>
                              <w:t xml:space="preserve"> </w:t>
                            </w:r>
                            <w:r>
                              <w:rPr>
                                <w:rFonts w:hint="eastAsia" w:ascii="方正小标宋简体" w:hAnsi="方正小标宋简体" w:eastAsia="方正小标宋简体" w:cs="方正小标宋简体"/>
                                <w:sz w:val="36"/>
                                <w:szCs w:val="36"/>
                              </w:rPr>
                              <w:t>国</w:t>
                            </w:r>
                            <w:r>
                              <w:rPr>
                                <w:rFonts w:hint="eastAsia" w:ascii="方正小标宋简体" w:hAnsi="方正小标宋简体" w:eastAsia="方正小标宋简体" w:cs="方正小标宋简体"/>
                                <w:sz w:val="36"/>
                                <w:szCs w:val="36"/>
                                <w:lang w:val="en-US" w:eastAsia="zh-CN"/>
                              </w:rPr>
                              <w:t xml:space="preserve"> </w:t>
                            </w:r>
                            <w:r>
                              <w:rPr>
                                <w:rFonts w:hint="eastAsia" w:ascii="方正小标宋简体" w:hAnsi="方正小标宋简体" w:eastAsia="方正小标宋简体" w:cs="方正小标宋简体"/>
                                <w:sz w:val="36"/>
                                <w:szCs w:val="36"/>
                              </w:rPr>
                              <w:t>人</w:t>
                            </w:r>
                            <w:r>
                              <w:rPr>
                                <w:rFonts w:hint="eastAsia" w:ascii="方正小标宋简体" w:hAnsi="方正小标宋简体" w:eastAsia="方正小标宋简体" w:cs="方正小标宋简体"/>
                                <w:sz w:val="36"/>
                                <w:szCs w:val="36"/>
                                <w:lang w:val="en-US" w:eastAsia="zh-CN"/>
                              </w:rPr>
                              <w:t xml:space="preserve"> </w:t>
                            </w:r>
                            <w:r>
                              <w:rPr>
                                <w:rFonts w:hint="eastAsia" w:ascii="方正小标宋简体" w:hAnsi="方正小标宋简体" w:eastAsia="方正小标宋简体" w:cs="方正小标宋简体"/>
                                <w:sz w:val="36"/>
                                <w:szCs w:val="36"/>
                              </w:rPr>
                              <w:t>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distribute"/>
                              <w:textAlignment w:val="auto"/>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sz w:val="36"/>
                                <w:szCs w:val="36"/>
                              </w:rPr>
                              <w:t>政治协商会议</w:t>
                            </w:r>
                          </w:p>
                        </w:txbxContent>
                      </wps:txbx>
                      <wps:bodyPr upright="1"/>
                    </wps:wsp>
                  </a:graphicData>
                </a:graphic>
              </wp:anchor>
            </w:drawing>
          </mc:Choice>
          <mc:Fallback>
            <w:pict>
              <v:shape id="文本框 3" o:spid="_x0000_s1026" o:spt="202" type="#_x0000_t202" style="position:absolute;left:0pt;margin-left:18.25pt;margin-top:20.75pt;height:72pt;width:131.2pt;z-index:251659264;mso-width-relative:page;mso-height-relative:page;" fillcolor="#FFFFFF" filled="t" stroked="t" coordsize="21600,21600" o:gfxdata="UEsDBAoAAAAAAIdO4kAAAAAAAAAAAAAAAAAEAAAAZHJzL1BLAwQUAAAACACHTuJAOnHxONgAAAAJ AQAADwAAAGRycy9kb3ducmV2LnhtbE2PwU7DMAyG70i8Q2QkLoglLXTqStMJTSDOG1y4ZY3XVjRO 22TrxtNjTnCyrP/T78/l+ux6ccIpdJ40JAsFAqn2tqNGw8f7630OIkRD1vSeUMMFA6yr66vSFNbP tMXTLjaCSygURkMb41BIGeoWnQkLPyBxdvCTM5HXqZF2MjOXu16mSi2lMx3xhdYMuGmx/todnQY/ v1ycx1Gld5/f7m3zPG4P6aj17U2inkBEPMc/GH71WR0qdtr7I9kgeg0Py4xJDY8JT87TVb4CsWcw zzKQVSn/f1D9AFBLAwQUAAAACACHTuJAtr4WZAYCAAA2BAAADgAAAGRycy9lMm9Eb2MueG1srVNL jhMxEN0jcQfLe9JJyETQSmckCGGDAGngAI4/3Zb8k8tJdy4AN2DFhj3nyjmm7A4ZZthkQS/cZVf5 Vb1X5dXtYA05yAjau4bOJlNKpONeaNc29OuX7YtXlEBiTjDjnWzoUQK9XT9/tupDLee+80bISBDE Qd2HhnYphbqqgHfSMpj4IB06lY+WJdzGthKR9YhuTTWfTpdV76MI0XMJgKeb0UnPiPEaQK+U5nLj +d5Kl0bUKA1LSAk6HYCuS7VKSZ4+KQUyEdNQZJrKiknQ3uW1Wq9Y3UYWOs3PJbBrSnjCyTLtMOkF asMSI/uo/4GymkcPXqUJ97YaiRRFkMVs+kSbu44FWbig1BAuosP/g+UfD58j0QIngRLHLDb89OP7 6efv069v5GWWpw9QY9RdwLg0vPFDDj2fAx5m1oOKNv+RD0E/inu8iCuHRHi+tFwu5wt0cfS9ni0W 06J+9XA7REjvpbckGw2N2LyiKTt8gIQZMfRPSE4G3mix1caUTWx3b00kB4aN3pYvF4lXHoUZR3rM fjO/wToYTq/CqUHTBlQAXFvyPboB1wHnwjYMurGAgjDOltVJRqyE1Z1k4p0TJB0DquzwcdFcjJWC EiPxLWarRCamzTWRyM44JJlbNLYiW2nYDQiTzZ0XR2zbPkTddihpaVwJx3Eq6pxHP8/r3/sC+vDc 1/dQSwMECgAAAAAAh07iQAAAAAAAAAAAAAAAAAYAAABfcmVscy9QSwMEFAAAAAgAh07iQIoUZjzR AAAAlAEAAAsAAABfcmVscy8ucmVsc6WQwWrDMAyG74O9g9F9cZrDGKNOL6PQa+kewNiKYxpbRjLZ +vbzDoNl9LajfqHvE//+8JkWtSJLpGxg1/WgMDvyMQcD75fj0wsoqTZ7u1BGAzcUOIyPD/szLra2 I5ljEdUoWQzMtZZXrcXNmKx0VDC3zUScbG0jB12su9qAeuj7Z82/GTBumOrkDfDJD6Aut9LMf9gp OiahqXaOkqZpiu4eVQe2ZY7uyDbhG7lGsxywGvAsGgdqWdd+BH1fv/un3tNHPuO61X6HjOuPV2+6 HL8AUEsDBBQAAAAIAIdO4kB+5uUg9wAAAOEBAAATAAAAW0NvbnRlbnRfVHlwZXNdLnhtbJWRQU7D MBBF90jcwfIWJU67QAgl6YK0S0CoHGBkTxKLZGx5TGhvj5O2G0SRWNoz/78nu9wcxkFMGNg6quQq L6RA0s5Y6ir5vt9lD1JwBDIwOMJKHpHlpr69KfdHjyxSmriSfYz+USnWPY7AufNIadK6MEJMx9Ap D/oDOlTrorhX2lFEilmcO2RdNtjC5xDF9pCuTyYBB5bi6bQ4syoJ3g9WQ0ymaiLzg5KdCXlKLjvc W893SUOqXwnz5DrgnHtJTxOsQfEKIT7DmDSUCayM+6KAU/53yWw5cuba1mrMm8BNir3hdLG61o5r 1zj93/Ltkrp0q+WD6m9QSwECFAAUAAAACACHTuJAfublIPcAAADhAQAAEwAAAAAAAAABACAAAAB3 BAAAW0NvbnRlbnRfVHlwZXNdLnhtbFBLAQIUAAoAAAAAAIdO4kAAAAAAAAAAAAAAAAAGAAAAAAAA AAAAEAAAAFkDAABfcmVscy9QSwECFAAUAAAACACHTuJAihRmPNEAAACUAQAACwAAAAAAAAABACAA AAB9AwAAX3JlbHMvLnJlbHNQSwECFAAKAAAAAACHTuJAAAAAAAAAAAAAAAAABAAAAAAAAAAAABAA AAAAAAAAZHJzL1BLAQIUABQAAAAIAIdO4kA6cfE42AAAAAkBAAAPAAAAAAAAAAEAIAAAACIAAABk cnMvZG93bnJldi54bWxQSwECFAAUAAAACACHTuJAtr4WZAYCAAA2BAAADgAAAAAAAAABACAAAAAn AQAAZHJzL2Uyb0RvYy54bWxQSwUGAAAAAAYABgBZAQAAnwUAAAAA ">
                <v:fill on="t" focussize="0,0"/>
                <v:stroke color="#FFFFFF"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distribute"/>
                        <w:textAlignment w:val="auto"/>
                        <w:outlineLvl w:val="0"/>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中</w:t>
                      </w:r>
                      <w:r>
                        <w:rPr>
                          <w:rFonts w:hint="eastAsia" w:ascii="方正小标宋简体" w:hAnsi="方正小标宋简体" w:eastAsia="方正小标宋简体" w:cs="方正小标宋简体"/>
                          <w:sz w:val="36"/>
                          <w:szCs w:val="36"/>
                          <w:lang w:val="en-US" w:eastAsia="zh-CN"/>
                        </w:rPr>
                        <w:t xml:space="preserve"> </w:t>
                      </w:r>
                      <w:r>
                        <w:rPr>
                          <w:rFonts w:hint="eastAsia" w:ascii="方正小标宋简体" w:hAnsi="方正小标宋简体" w:eastAsia="方正小标宋简体" w:cs="方正小标宋简体"/>
                          <w:sz w:val="36"/>
                          <w:szCs w:val="36"/>
                        </w:rPr>
                        <w:t>国</w:t>
                      </w:r>
                      <w:r>
                        <w:rPr>
                          <w:rFonts w:hint="eastAsia" w:ascii="方正小标宋简体" w:hAnsi="方正小标宋简体" w:eastAsia="方正小标宋简体" w:cs="方正小标宋简体"/>
                          <w:sz w:val="36"/>
                          <w:szCs w:val="36"/>
                          <w:lang w:val="en-US" w:eastAsia="zh-CN"/>
                        </w:rPr>
                        <w:t xml:space="preserve"> </w:t>
                      </w:r>
                      <w:r>
                        <w:rPr>
                          <w:rFonts w:hint="eastAsia" w:ascii="方正小标宋简体" w:hAnsi="方正小标宋简体" w:eastAsia="方正小标宋简体" w:cs="方正小标宋简体"/>
                          <w:sz w:val="36"/>
                          <w:szCs w:val="36"/>
                        </w:rPr>
                        <w:t>人</w:t>
                      </w:r>
                      <w:r>
                        <w:rPr>
                          <w:rFonts w:hint="eastAsia" w:ascii="方正小标宋简体" w:hAnsi="方正小标宋简体" w:eastAsia="方正小标宋简体" w:cs="方正小标宋简体"/>
                          <w:sz w:val="36"/>
                          <w:szCs w:val="36"/>
                          <w:lang w:val="en-US" w:eastAsia="zh-CN"/>
                        </w:rPr>
                        <w:t xml:space="preserve"> </w:t>
                      </w:r>
                      <w:r>
                        <w:rPr>
                          <w:rFonts w:hint="eastAsia" w:ascii="方正小标宋简体" w:hAnsi="方正小标宋简体" w:eastAsia="方正小标宋简体" w:cs="方正小标宋简体"/>
                          <w:sz w:val="36"/>
                          <w:szCs w:val="36"/>
                        </w:rPr>
                        <w:t>民</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distribute"/>
                        <w:textAlignment w:val="auto"/>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sz w:val="36"/>
                          <w:szCs w:val="36"/>
                        </w:rPr>
                        <w:t>政治协商会议</w:t>
                      </w:r>
                    </w:p>
                  </w:txbxContent>
                </v:textbox>
              </v:shape>
            </w:pict>
          </mc:Fallback>
        </mc:AlternateContent>
      </w:r>
    </w:p>
    <w:p>
      <w:pPr>
        <w:jc w:val="both"/>
        <w:outlineLvl w:val="0"/>
        <w:rPr>
          <w:rFonts w:hint="eastAsia" w:ascii="仿宋" w:hAnsi="仿宋" w:eastAsia="仿宋"/>
          <w:sz w:val="36"/>
          <w:szCs w:val="36"/>
        </w:rPr>
      </w:pPr>
      <w:r>
        <w:rPr>
          <w:sz w:val="36"/>
        </w:rPr>
        <mc:AlternateContent>
          <mc:Choice Requires="wps">
            <w:drawing>
              <wp:anchor distT="0" distB="0" distL="114300" distR="114300" simplePos="0" relativeHeight="251660288" behindDoc="0" locked="0" layoutInCell="1" allowOverlap="1">
                <wp:simplePos x="0" y="0"/>
                <wp:positionH relativeFrom="column">
                  <wp:posOffset>1907540</wp:posOffset>
                </wp:positionH>
                <wp:positionV relativeFrom="paragraph">
                  <wp:posOffset>10160</wp:posOffset>
                </wp:positionV>
                <wp:extent cx="3447415" cy="600075"/>
                <wp:effectExtent l="4445" t="4445" r="7620" b="5080"/>
                <wp:wrapNone/>
                <wp:docPr id="2" name="文本框 4"/>
                <wp:cNvGraphicFramePr/>
                <a:graphic xmlns:a="http://schemas.openxmlformats.org/drawingml/2006/main">
                  <a:graphicData uri="http://schemas.microsoft.com/office/word/2010/wordprocessingShape">
                    <wps:wsp>
                      <wps:cNvSpPr txBox="1"/>
                      <wps:spPr>
                        <a:xfrm>
                          <a:off x="0" y="0"/>
                          <a:ext cx="3447415" cy="60007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淄博市</w:t>
                            </w:r>
                            <w:r>
                              <w:rPr>
                                <w:rFonts w:hint="eastAsia" w:ascii="方正小标宋简体" w:hAnsi="方正小标宋简体" w:eastAsia="方正小标宋简体" w:cs="方正小标宋简体"/>
                                <w:sz w:val="44"/>
                                <w:szCs w:val="44"/>
                                <w:lang w:val="en-US" w:eastAsia="zh-CN"/>
                              </w:rPr>
                              <w:t>周村区</w:t>
                            </w:r>
                            <w:r>
                              <w:rPr>
                                <w:rFonts w:hint="eastAsia" w:ascii="方正小标宋简体" w:hAnsi="方正小标宋简体" w:eastAsia="方正小标宋简体" w:cs="方正小标宋简体"/>
                                <w:sz w:val="44"/>
                                <w:szCs w:val="44"/>
                              </w:rPr>
                              <w:t>委员会提案</w:t>
                            </w:r>
                          </w:p>
                          <w:p>
                            <w:pPr>
                              <w:jc w:val="distribute"/>
                              <w:rPr>
                                <w:rFonts w:hint="eastAsia" w:ascii="方正小标宋简体" w:hAnsi="方正小标宋简体" w:eastAsia="方正小标宋简体" w:cs="方正小标宋简体"/>
                              </w:rPr>
                            </w:pPr>
                          </w:p>
                        </w:txbxContent>
                      </wps:txbx>
                      <wps:bodyPr upright="1"/>
                    </wps:wsp>
                  </a:graphicData>
                </a:graphic>
              </wp:anchor>
            </w:drawing>
          </mc:Choice>
          <mc:Fallback>
            <w:pict>
              <v:shape id="文本框 4" o:spid="_x0000_s1026" o:spt="202" type="#_x0000_t202" style="position:absolute;left:0pt;margin-left:150.2pt;margin-top:0.8pt;height:47.25pt;width:271.45pt;z-index:251660288;mso-width-relative:page;mso-height-relative:page;" fillcolor="#FFFFFF" filled="t" stroked="t" coordsize="21600,21600" o:gfxdata="UEsDBAoAAAAAAIdO4kAAAAAAAAAAAAAAAAAEAAAAZHJzL1BLAwQUAAAACACHTuJA8yn7o9YAAAAI AQAADwAAAGRycy9kb3ducmV2LnhtbE2PwU7DMBBE70j8g7VIXBC1k1RRCXEqVIE4t+XCzY23SUS8 TmK3afl6lhMcV28087ZcX1wvzjiFzpOGZKFAINXedtRo+Ni/Pa5AhGjImt4TarhigHV1e1OawvqZ tnjexUZwCYXCaGhjHAopQ92iM2HhByRmRz85E/mcGmknM3O562WqVC6d6YgXWjPgpsX6a3dyGvz8 enUeR5U+fH67983LuD2mo9b3d4l6BhHxEv/C8KvP6lCx08GfyAbRa8iUWnKUQQ6C+WqZZSAOGp7y BGRVyv8PVD9QSwMEFAAAAAgAh07iQE+PRfMGAgAANgQAAA4AAABkcnMvZTJvRG9jLnhtbK1TTa7T MBDeI3EHy3uatLTvQdT0SVDKBgHSgwO4tpNY8p88bpNeAG7Aig17ztVzMHb6+v42XZCFMx5//mbm m/HyZjCa7GUA5WxNp5OSEmm5E8q2Nf3+bfPqDSUQmRVMOytrepBAb1YvXyx7X8mZ65wWMhAksVD1 vqZdjL4qCuCdNAwmzkuLh40LhkXchrYQgfXIbnQxK8urondB+OC4BEDvejykJ8ZwCaFrGsXl2vGd kTaOrEFqFrEk6JQHusrZNo3k8UvTgIxE1xQrjXnFIGhv01qslqxqA/Od4qcU2CUpPKnJMGUx6Jlq zSIju6CeURnFgwPXxAl3phgLyYpgFdPyiTa3HfMy14JSgz+LDv+Pln/efw1EiZrOKLHMYMOPv34e f/89/vlB5kme3kOFqFuPuDi8cwMOzZ0f0JmqHppg0h/rIXiO4h7O4sohEo7O1/P59Xy6oITj2VVZ lteLRFPc3/YB4kfpDElGTQM2L2vK9p8gjtA7SAoGTiuxUVrnTWi373Uge4aN3uTvxP4Ipi3pa/p2 MUt5MJzeBqcGTeNRAbBtjvfoBlxGnBJbM+jGBDJDis8qo6IM2eokEx+sIPHgUWWLj4umZIwUlGiJ bzFZGRmZ0pcgUTttUcLUorEVyYrDdkCaZG6dOGDbdj6otkNJc+MyHMcpa38a/TSvD/eZ9P65r/4B UEsDBAoAAAAAAIdO4kAAAAAAAAAAAAAAAAAGAAAAX3JlbHMvUEsDBBQAAAAIAIdO4kCKFGY80QAA AJQBAAALAAAAX3JlbHMvLnJlbHOlkMFqwzAMhu+DvYPRfXGawxijTi+j0GvpHsDYimMaW0Yy2fr2 8w6DZfS2o36h7xP//vCZFrUiS6RsYNf1oDA78jEHA++X49MLKKk2e7tQRgM3FDiMjw/7My62tiOZ YxHVKFkMzLWWV63FzZisdFQwt81EnGxtIwddrLvagHro+2fNvxkwbpjq5A3wyQ+gLrfSzH/YKTom oal2jpKmaYruHlUHtmWO7sg24Ru5RrMcsBrwLBoHalnXfgR9X7/7p97TRz7jutV+h4zrj1dvuhy/ AFBLAwQUAAAACACHTuJAfublIPcAAADhAQAAEwAAAFtDb250ZW50X1R5cGVzXS54bWyVkUFOwzAQ RfdI3MHyFiVOu0AIJemCtEtAqBxgZE8Si2RseUxob4+TthtEkVjaM/+/J7vcHMZBTBjYOqrkKi+k QNLOWOoq+b7fZQ9ScAQyMDjCSh6R5aa+vSn3R48sUpq4kn2M/lEp1j2OwLnzSGnSujBCTMfQKQ/6 AzpU66K4V9pRRIpZnDtkXTbYwucQxfaQrk8mAQeW4um0OLMqCd4PVkNMpmoi84OSnQl5Si473FvP d0lDql8J8+Q64Jx7SU8TrEHxCiE+w5g0lAmsjPuigFP+d8lsOXLm2tZqzJvATYq94XSxutaOa9c4 /d/y7ZK6dKvlg+pvUEsBAhQAFAAAAAgAh07iQH7m5SD3AAAA4QEAABMAAAAAAAAAAQAgAAAAdQQA AFtDb250ZW50X1R5cGVzXS54bWxQSwECFAAKAAAAAACHTuJAAAAAAAAAAAAAAAAABgAAAAAAAAAA ABAAAABXAwAAX3JlbHMvUEsBAhQAFAAAAAgAh07iQIoUZjzRAAAAlAEAAAsAAAAAAAAAAQAgAAAA ewMAAF9yZWxzLy5yZWxzUEsBAhQACgAAAAAAh07iQAAAAAAAAAAAAAAAAAQAAAAAAAAAAAAQAAAA AAAAAGRycy9QSwECFAAUAAAACACHTuJA8yn7o9YAAAAIAQAADwAAAAAAAAABACAAAAAiAAAAZHJz L2Rvd25yZXYueG1sUEsBAhQAFAAAAAgAh07iQE+PRfMGAgAANgQAAA4AAAAAAAAAAQAgAAAAJQEA AGRycy9lMm9Eb2MueG1sUEsFBgAAAAAGAAYAWQEAAJ0FAAAAAA== ">
                <v:fill on="t" focussize="0,0"/>
                <v:stroke color="#FFFFFF" joinstyle="miter"/>
                <v:imagedata o:title=""/>
                <o:lock v:ext="edit" aspectratio="f"/>
                <v:textbox>
                  <w:txbxContent>
                    <w:p>
                      <w:pPr>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淄博市</w:t>
                      </w:r>
                      <w:r>
                        <w:rPr>
                          <w:rFonts w:hint="eastAsia" w:ascii="方正小标宋简体" w:hAnsi="方正小标宋简体" w:eastAsia="方正小标宋简体" w:cs="方正小标宋简体"/>
                          <w:sz w:val="44"/>
                          <w:szCs w:val="44"/>
                          <w:lang w:val="en-US" w:eastAsia="zh-CN"/>
                        </w:rPr>
                        <w:t>周村区</w:t>
                      </w:r>
                      <w:r>
                        <w:rPr>
                          <w:rFonts w:hint="eastAsia" w:ascii="方正小标宋简体" w:hAnsi="方正小标宋简体" w:eastAsia="方正小标宋简体" w:cs="方正小标宋简体"/>
                          <w:sz w:val="44"/>
                          <w:szCs w:val="44"/>
                        </w:rPr>
                        <w:t>委员会提案</w:t>
                      </w:r>
                    </w:p>
                    <w:p>
                      <w:pPr>
                        <w:jc w:val="distribute"/>
                        <w:rPr>
                          <w:rFonts w:hint="eastAsia" w:ascii="方正小标宋简体" w:hAnsi="方正小标宋简体" w:eastAsia="方正小标宋简体" w:cs="方正小标宋简体"/>
                        </w:rPr>
                      </w:pPr>
                    </w:p>
                  </w:txbxContent>
                </v:textbox>
              </v:shape>
            </w:pict>
          </mc:Fallback>
        </mc:AlternateContent>
      </w:r>
    </w:p>
    <w:p>
      <w:pPr>
        <w:jc w:val="center"/>
        <w:outlineLvl w:val="0"/>
        <w:rPr>
          <w:rFonts w:hint="eastAsia" w:ascii="仿宋_GB2312" w:hAnsi="仿宋_GB2312" w:eastAsia="仿宋_GB2312" w:cs="仿宋_GB2312"/>
          <w:color w:val="FF0000"/>
          <w:sz w:val="32"/>
          <w:szCs w:val="32"/>
          <w:lang w:eastAsia="zh-CN"/>
        </w:rPr>
      </w:pPr>
      <w:bookmarkStart w:id="0" w:name="jiebie"/>
    </w:p>
    <w:p>
      <w:pPr>
        <w:jc w:val="center"/>
        <w:outlineLvl w:val="0"/>
        <w:rPr>
          <w:rFonts w:hint="eastAsia" w:ascii="楷体_GB2312" w:hAnsi="楷体_GB2312" w:eastAsia="楷体_GB2312" w:cs="楷体_GB2312"/>
          <w:color w:val="000000" w:themeColor="text1"/>
          <w:sz w:val="32"/>
          <w:szCs w:val="32"/>
          <w14:textFill>
            <w14:solidFill>
              <w14:schemeClr w14:val="tx1"/>
            </w14:solidFill>
          </w14:textFill>
        </w:rPr>
      </w:pPr>
      <w:r>
        <w:rPr>
          <w:rFonts w:hint="eastAsia" w:ascii="楷体_GB2312" w:hAnsi="楷体_GB2312" w:eastAsia="楷体_GB2312" w:cs="楷体_GB2312"/>
          <w:color w:val="000000" w:themeColor="text1"/>
          <w:sz w:val="32"/>
          <w:szCs w:val="32"/>
          <w:lang w:eastAsia="zh-CN"/>
          <w14:textFill>
            <w14:solidFill>
              <w14:schemeClr w14:val="tx1"/>
            </w14:solidFill>
          </w14:textFill>
        </w:rPr>
        <w:t>十</w:t>
      </w:r>
      <w:bookmarkEnd w:id="0"/>
      <w:r>
        <w:rPr>
          <w:rFonts w:hint="eastAsia" w:ascii="楷体_GB2312" w:hAnsi="楷体_GB2312" w:eastAsia="楷体_GB2312" w:cs="楷体_GB2312"/>
          <w:color w:val="000000" w:themeColor="text1"/>
          <w:sz w:val="32"/>
          <w:szCs w:val="32"/>
          <w:lang w:val="en-US" w:eastAsia="zh-CN"/>
          <w14:textFill>
            <w14:solidFill>
              <w14:schemeClr w14:val="tx1"/>
            </w14:solidFill>
          </w14:textFill>
        </w:rPr>
        <w:t>四届四</w:t>
      </w:r>
      <w:r>
        <w:rPr>
          <w:rFonts w:hint="eastAsia" w:ascii="楷体_GB2312" w:hAnsi="楷体_GB2312" w:eastAsia="楷体_GB2312" w:cs="楷体_GB2312"/>
          <w:color w:val="000000" w:themeColor="text1"/>
          <w:sz w:val="32"/>
          <w:szCs w:val="32"/>
          <w14:textFill>
            <w14:solidFill>
              <w14:schemeClr w14:val="tx1"/>
            </w14:solidFill>
          </w14:textFill>
        </w:rPr>
        <w:t>次</w:t>
      </w:r>
    </w:p>
    <w:tbl>
      <w:tblPr>
        <w:tblStyle w:val="5"/>
        <w:tblW w:w="88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79"/>
        <w:gridCol w:w="71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4" w:hRule="atLeast"/>
          <w:jc w:val="center"/>
        </w:trPr>
        <w:tc>
          <w:tcPr>
            <w:tcW w:w="1679" w:type="dxa"/>
            <w:vAlign w:val="center"/>
          </w:tcPr>
          <w:p>
            <w:pPr>
              <w:jc w:val="cente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提案案由</w:t>
            </w:r>
          </w:p>
        </w:tc>
        <w:tc>
          <w:tcPr>
            <w:tcW w:w="7167" w:type="dxa"/>
            <w:vAlign w:val="center"/>
          </w:tcPr>
          <w:p>
            <w:pPr>
              <w:jc w:val="center"/>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关于加快建设周村城区高品质直饮水试点项目的建议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89" w:hRule="atLeast"/>
          <w:jc w:val="center"/>
        </w:trPr>
        <w:tc>
          <w:tcPr>
            <w:tcW w:w="1679" w:type="dxa"/>
            <w:vAlign w:val="center"/>
          </w:tcPr>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t>审查意见</w:t>
            </w:r>
          </w:p>
        </w:tc>
        <w:tc>
          <w:tcPr>
            <w:tcW w:w="7167"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ind w:leftChars="1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主办单位：</w:t>
            </w:r>
            <w:r>
              <w:rPr>
                <w:rFonts w:hint="eastAsia" w:ascii="仿宋_GB2312" w:hAnsi="仿宋_GB2312" w:eastAsia="仿宋_GB2312" w:cs="仿宋_GB2312"/>
                <w:sz w:val="28"/>
                <w:szCs w:val="28"/>
                <w:lang w:val="en-US" w:eastAsia="zh-CN"/>
              </w:rPr>
              <w:t>淄博市周村区水利局</w:t>
            </w:r>
            <w:bookmarkStart w:id="12" w:name="_GoBack"/>
            <w:bookmarkEnd w:id="12"/>
          </w:p>
          <w:p>
            <w:pPr>
              <w:keepNext w:val="0"/>
              <w:keepLines w:val="0"/>
              <w:pageBreakBefore w:val="0"/>
              <w:widowControl w:val="0"/>
              <w:kinsoku/>
              <w:wordWrap/>
              <w:overflowPunct/>
              <w:topLinePunct w:val="0"/>
              <w:autoSpaceDE/>
              <w:autoSpaceDN/>
              <w:bidi w:val="0"/>
              <w:adjustRightInd/>
              <w:snapToGrid/>
              <w:spacing w:before="157" w:beforeLines="50" w:after="157" w:afterLines="50"/>
              <w:ind w:leftChars="1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会办单位：</w:t>
            </w:r>
            <w:r>
              <w:rPr>
                <w:rFonts w:hint="eastAsia" w:ascii="仿宋_GB2312" w:hAnsi="仿宋_GB2312" w:eastAsia="仿宋_GB2312" w:cs="仿宋_GB2312"/>
                <w:sz w:val="28"/>
                <w:szCs w:val="28"/>
                <w:lang w:val="en-US" w:eastAsia="zh-CN"/>
              </w:rPr>
              <w:t>淄博市周村古商城保护发展中心,淄博市周村区住房和城乡建设局</w:t>
            </w:r>
          </w:p>
          <w:p>
            <w:pPr>
              <w:keepNext w:val="0"/>
              <w:keepLines w:val="0"/>
              <w:pageBreakBefore w:val="0"/>
              <w:widowControl w:val="0"/>
              <w:kinsoku/>
              <w:wordWrap/>
              <w:overflowPunct/>
              <w:topLinePunct w:val="0"/>
              <w:autoSpaceDE/>
              <w:autoSpaceDN/>
              <w:bidi w:val="0"/>
              <w:adjustRightInd/>
              <w:snapToGrid/>
              <w:spacing w:before="157" w:beforeLines="50" w:after="157" w:afterLines="50"/>
              <w:ind w:leftChars="100"/>
              <w:jc w:val="lef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b/>
                <w:bCs/>
                <w:sz w:val="28"/>
                <w:szCs w:val="28"/>
                <w:lang w:val="en-US" w:eastAsia="zh-CN"/>
              </w:rPr>
              <w:t>分办单位：</w:t>
            </w:r>
            <w:r>
              <w:rPr>
                <w:rFonts w:hint="eastAsia" w:ascii="仿宋_GB2312" w:hAnsi="仿宋_GB2312" w:eastAsia="仿宋_GB2312" w:cs="仿宋_GB2312"/>
                <w:sz w:val="28"/>
                <w:szCs w:val="28"/>
                <w:lang w:val="en-US" w:eastAsia="zh-CN"/>
              </w:rPr>
              <w:t/>
            </w:r>
          </w:p>
        </w:tc>
      </w:tr>
    </w:tbl>
    <w:p>
      <w:pPr>
        <w:jc w:val="center"/>
        <w:rPr>
          <w:rFonts w:ascii="仿宋" w:hAnsi="仿宋" w:eastAsia="仿宋"/>
          <w:sz w:val="28"/>
          <w:szCs w:val="28"/>
        </w:rPr>
      </w:pPr>
    </w:p>
    <w:tbl>
      <w:tblPr>
        <w:tblStyle w:val="5"/>
        <w:tblW w:w="88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46"/>
        <w:gridCol w:w="2745"/>
        <w:gridCol w:w="1725"/>
        <w:gridCol w:w="23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2046" w:type="dxa"/>
            <w:vAlign w:val="center"/>
          </w:tcPr>
          <w:p>
            <w:pPr>
              <w:jc w:val="center"/>
              <w:rPr>
                <w:rFonts w:ascii="仿宋" w:hAnsi="仿宋" w:eastAsia="仿宋"/>
                <w:b/>
                <w:sz w:val="28"/>
                <w:szCs w:val="28"/>
              </w:rPr>
            </w:pPr>
            <w:r>
              <w:rPr>
                <w:rFonts w:hint="eastAsia" w:ascii="仿宋_GB2312" w:hAnsi="仿宋_GB2312" w:eastAsia="仿宋_GB2312" w:cs="仿宋_GB2312"/>
                <w:b/>
                <w:sz w:val="28"/>
                <w:szCs w:val="28"/>
              </w:rPr>
              <w:t>第一提案者</w:t>
            </w:r>
          </w:p>
        </w:tc>
        <w:tc>
          <w:tcPr>
            <w:tcW w:w="2745" w:type="dxa"/>
            <w:vAlign w:val="center"/>
          </w:tcPr>
          <w:p>
            <w:pPr>
              <w:jc w:val="center"/>
              <w:rPr>
                <w:rFonts w:hint="eastAsia" w:ascii="仿宋" w:hAnsi="仿宋" w:eastAsia="仿宋"/>
                <w:sz w:val="28"/>
                <w:szCs w:val="28"/>
                <w:lang w:eastAsia="zh-CN"/>
              </w:rPr>
            </w:pPr>
            <w:r>
              <w:rPr>
                <w:rFonts w:hint="eastAsia" w:ascii="仿宋_GB2312" w:hAnsi="仿宋_GB2312" w:eastAsia="仿宋_GB2312" w:cs="仿宋_GB2312"/>
                <w:sz w:val="28"/>
                <w:szCs w:val="28"/>
                <w:lang w:eastAsia="zh-CN"/>
              </w:rPr>
              <w:t>郭立明</w:t>
            </w:r>
          </w:p>
        </w:tc>
        <w:tc>
          <w:tcPr>
            <w:tcW w:w="1725" w:type="dxa"/>
            <w:vAlign w:val="center"/>
          </w:tcPr>
          <w:p>
            <w:pPr>
              <w:jc w:val="center"/>
              <w:rPr>
                <w:rFonts w:ascii="仿宋" w:hAnsi="仿宋" w:eastAsia="仿宋"/>
                <w:b/>
                <w:sz w:val="28"/>
                <w:szCs w:val="28"/>
              </w:rPr>
            </w:pPr>
            <w:r>
              <w:rPr>
                <w:rFonts w:hint="eastAsia" w:ascii="仿宋_GB2312" w:hAnsi="仿宋_GB2312" w:eastAsia="仿宋_GB2312" w:cs="仿宋_GB2312"/>
                <w:b/>
                <w:sz w:val="28"/>
                <w:szCs w:val="28"/>
              </w:rPr>
              <w:t>联名人数</w:t>
            </w:r>
          </w:p>
        </w:tc>
        <w:tc>
          <w:tcPr>
            <w:tcW w:w="2329" w:type="dxa"/>
            <w:vAlign w:val="center"/>
          </w:tcPr>
          <w:p>
            <w:pPr>
              <w:jc w:val="center"/>
              <w:rPr>
                <w:rFonts w:ascii="仿宋" w:hAnsi="仿宋" w:eastAsia="仿宋"/>
                <w:sz w:val="28"/>
                <w:szCs w:val="28"/>
              </w:rPr>
            </w:pPr>
            <w:bookmarkStart w:id="1" w:name="joinPeopleNum"/>
            <w:bookmarkEnd w:id="1"/>
            <w:r>
              <w:rPr>
                <w:rFonts w:hint="eastAsia" w:ascii="仿宋_GB2312" w:hAnsi="仿宋_GB2312" w:eastAsia="仿宋_GB2312" w:cs="仿宋_GB2312"/>
                <w:sz w:val="28"/>
                <w:szCs w:val="28"/>
                <w:lang w:eastAsia="zh-CN"/>
              </w:rPr>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2046" w:type="dxa"/>
            <w:vAlign w:val="center"/>
          </w:tcPr>
          <w:p>
            <w:pPr>
              <w:jc w:val="center"/>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工作单位</w:t>
            </w:r>
          </w:p>
          <w:p>
            <w:pPr>
              <w:jc w:val="center"/>
              <w:rPr>
                <w:rFonts w:hint="default" w:ascii="仿宋" w:hAnsi="仿宋" w:eastAsia="仿宋"/>
                <w:b/>
                <w:sz w:val="28"/>
                <w:szCs w:val="28"/>
                <w:lang w:val="en-US" w:eastAsia="zh-CN"/>
              </w:rPr>
            </w:pPr>
            <w:r>
              <w:rPr>
                <w:rFonts w:hint="eastAsia" w:ascii="仿宋_GB2312" w:hAnsi="仿宋_GB2312" w:eastAsia="仿宋_GB2312" w:cs="仿宋_GB2312"/>
                <w:b/>
                <w:sz w:val="28"/>
                <w:szCs w:val="28"/>
                <w:lang w:val="en-US" w:eastAsia="zh-CN"/>
              </w:rPr>
              <w:t>及职务</w:t>
            </w:r>
          </w:p>
        </w:tc>
        <w:tc>
          <w:tcPr>
            <w:tcW w:w="6799" w:type="dxa"/>
            <w:gridSpan w:val="3"/>
            <w:vAlign w:val="center"/>
          </w:tcPr>
          <w:p>
            <w:pPr>
              <w:jc w:val="center"/>
              <w:rPr>
                <w:rFonts w:hint="eastAsia" w:ascii="仿宋" w:hAnsi="仿宋" w:eastAsia="仿宋"/>
                <w:sz w:val="28"/>
                <w:szCs w:val="28"/>
                <w:lang w:eastAsia="zh-CN"/>
              </w:rPr>
            </w:pPr>
            <w:r>
              <w:rPr>
                <w:rFonts w:hint="eastAsia" w:ascii="仿宋_GB2312" w:hAnsi="仿宋_GB2312" w:eastAsia="仿宋_GB2312" w:cs="仿宋_GB2312"/>
                <w:sz w:val="28"/>
                <w:szCs w:val="28"/>
                <w:lang w:eastAsia="zh-CN"/>
              </w:rPr>
              <w:t>周村区政协副主席、区行政审批服务局局长、民盟主委</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2046" w:type="dxa"/>
            <w:vAlign w:val="center"/>
          </w:tcPr>
          <w:p>
            <w:pPr>
              <w:jc w:val="center"/>
              <w:rPr>
                <w:rFonts w:hint="eastAsia" w:ascii="仿宋" w:hAnsi="仿宋" w:eastAsia="仿宋"/>
                <w:b/>
                <w:sz w:val="28"/>
                <w:szCs w:val="28"/>
                <w:lang w:eastAsia="zh-CN"/>
              </w:rPr>
            </w:pPr>
            <w:r>
              <w:rPr>
                <w:rFonts w:hint="eastAsia" w:ascii="仿宋_GB2312" w:hAnsi="仿宋_GB2312" w:eastAsia="仿宋_GB2312" w:cs="仿宋_GB2312"/>
                <w:b/>
                <w:sz w:val="28"/>
                <w:szCs w:val="28"/>
                <w:lang w:val="en-US" w:eastAsia="zh-CN"/>
              </w:rPr>
              <w:t>联系电话</w:t>
            </w:r>
          </w:p>
        </w:tc>
        <w:tc>
          <w:tcPr>
            <w:tcW w:w="2745" w:type="dxa"/>
            <w:vAlign w:val="center"/>
          </w:tcPr>
          <w:p>
            <w:pPr>
              <w:jc w:val="center"/>
              <w:rPr>
                <w:rFonts w:hint="eastAsia" w:ascii="仿宋" w:hAnsi="仿宋" w:eastAsia="仿宋"/>
                <w:sz w:val="28"/>
                <w:szCs w:val="28"/>
                <w:lang w:eastAsia="zh-CN"/>
              </w:rPr>
            </w:pPr>
            <w:bookmarkStart w:id="2" w:name="postalCode"/>
            <w:bookmarkEnd w:id="2"/>
            <w:r>
              <w:rPr>
                <w:rFonts w:hint="eastAsia" w:ascii="仿宋_GB2312" w:hAnsi="仿宋_GB2312" w:eastAsia="仿宋_GB2312" w:cs="仿宋_GB2312"/>
                <w:sz w:val="28"/>
                <w:szCs w:val="28"/>
                <w:lang w:eastAsia="zh-CN"/>
              </w:rPr>
              <w:t>13678836466</w:t>
            </w:r>
          </w:p>
        </w:tc>
        <w:tc>
          <w:tcPr>
            <w:tcW w:w="1725" w:type="dxa"/>
            <w:vAlign w:val="center"/>
          </w:tcPr>
          <w:p>
            <w:pPr>
              <w:jc w:val="center"/>
              <w:rPr>
                <w:rFonts w:ascii="仿宋" w:hAnsi="仿宋" w:eastAsia="仿宋"/>
                <w:b/>
                <w:sz w:val="28"/>
                <w:szCs w:val="28"/>
              </w:rPr>
            </w:pPr>
            <w:r>
              <w:rPr>
                <w:rFonts w:hint="eastAsia" w:ascii="仿宋_GB2312" w:hAnsi="仿宋_GB2312" w:eastAsia="仿宋_GB2312" w:cs="仿宋_GB2312"/>
                <w:b/>
                <w:sz w:val="28"/>
                <w:szCs w:val="28"/>
              </w:rPr>
              <w:t>电子邮箱</w:t>
            </w:r>
          </w:p>
        </w:tc>
        <w:tc>
          <w:tcPr>
            <w:tcW w:w="2329" w:type="dxa"/>
            <w:vAlign w:val="center"/>
          </w:tcPr>
          <w:p>
            <w:pPr>
              <w:jc w:val="center"/>
              <w:rPr>
                <w:rFonts w:hint="eastAsia" w:ascii="仿宋" w:hAnsi="仿宋" w:eastAsia="仿宋"/>
                <w:sz w:val="28"/>
                <w:szCs w:val="28"/>
                <w:lang w:eastAsia="zh-CN"/>
              </w:rPr>
            </w:pPr>
            <w:bookmarkStart w:id="3" w:name="email"/>
            <w:bookmarkEnd w:id="3"/>
            <w:r>
              <w:rPr>
                <w:rFonts w:hint="eastAsia" w:ascii="仿宋_GB2312" w:hAnsi="仿宋_GB2312" w:eastAsia="仿宋_GB2312" w:cs="仿宋_GB2312"/>
                <w:sz w:val="28"/>
                <w:szCs w:val="28"/>
                <w:lang w:eastAsia="zh-CN"/>
              </w:rPr>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7" w:hRule="atLeast"/>
          <w:jc w:val="center"/>
        </w:trPr>
        <w:tc>
          <w:tcPr>
            <w:tcW w:w="2046" w:type="dxa"/>
            <w:vAlign w:val="center"/>
          </w:tcPr>
          <w:p>
            <w:pPr>
              <w:jc w:val="center"/>
              <w:rPr>
                <w:rFonts w:ascii="仿宋" w:hAnsi="仿宋" w:eastAsia="仿宋"/>
                <w:b/>
                <w:sz w:val="28"/>
                <w:szCs w:val="28"/>
              </w:rPr>
            </w:pPr>
            <w:r>
              <w:rPr>
                <w:rFonts w:hint="eastAsia" w:ascii="仿宋_GB2312" w:hAnsi="仿宋_GB2312" w:eastAsia="仿宋_GB2312" w:cs="仿宋_GB2312"/>
                <w:b/>
                <w:sz w:val="28"/>
                <w:szCs w:val="28"/>
              </w:rPr>
              <w:t>界别</w:t>
            </w:r>
          </w:p>
        </w:tc>
        <w:tc>
          <w:tcPr>
            <w:tcW w:w="2745" w:type="dxa"/>
            <w:vAlign w:val="center"/>
          </w:tcPr>
          <w:p>
            <w:pPr>
              <w:jc w:val="center"/>
              <w:rPr>
                <w:rFonts w:hint="eastAsia" w:ascii="仿宋" w:hAnsi="仿宋" w:eastAsia="仿宋"/>
                <w:sz w:val="28"/>
                <w:szCs w:val="28"/>
                <w:lang w:eastAsia="zh-CN"/>
              </w:rPr>
            </w:pPr>
            <w:r>
              <w:rPr>
                <w:rFonts w:hint="eastAsia" w:ascii="仿宋_GB2312" w:hAnsi="仿宋_GB2312" w:eastAsia="仿宋_GB2312" w:cs="仿宋_GB2312"/>
                <w:sz w:val="28"/>
                <w:szCs w:val="28"/>
                <w:lang w:eastAsia="zh-CN"/>
              </w:rPr>
              <w:t>民盟</w:t>
            </w:r>
          </w:p>
        </w:tc>
        <w:tc>
          <w:tcPr>
            <w:tcW w:w="1725" w:type="dxa"/>
            <w:vAlign w:val="center"/>
          </w:tcPr>
          <w:p>
            <w:pPr>
              <w:jc w:val="center"/>
              <w:rPr>
                <w:rFonts w:ascii="仿宋" w:hAnsi="仿宋" w:eastAsia="仿宋"/>
                <w:b/>
                <w:sz w:val="28"/>
                <w:szCs w:val="28"/>
              </w:rPr>
            </w:pPr>
            <w:r>
              <w:rPr>
                <w:rFonts w:hint="eastAsia" w:ascii="仿宋_GB2312" w:hAnsi="仿宋_GB2312" w:eastAsia="仿宋_GB2312" w:cs="仿宋_GB2312"/>
                <w:b/>
                <w:sz w:val="28"/>
                <w:szCs w:val="28"/>
              </w:rPr>
              <w:t>党派</w:t>
            </w:r>
          </w:p>
        </w:tc>
        <w:tc>
          <w:tcPr>
            <w:tcW w:w="2329" w:type="dxa"/>
            <w:vAlign w:val="center"/>
          </w:tcPr>
          <w:p>
            <w:pPr>
              <w:jc w:val="center"/>
              <w:rPr>
                <w:rFonts w:hint="eastAsia" w:ascii="仿宋" w:hAnsi="仿宋" w:eastAsia="仿宋"/>
                <w:sz w:val="28"/>
                <w:szCs w:val="28"/>
                <w:lang w:eastAsia="zh-CN"/>
              </w:rPr>
            </w:pPr>
            <w:bookmarkStart w:id="4" w:name="party"/>
            <w:bookmarkEnd w:id="4"/>
            <w:r>
              <w:rPr>
                <w:rFonts w:hint="eastAsia" w:ascii="仿宋_GB2312" w:hAnsi="仿宋_GB2312" w:eastAsia="仿宋_GB2312" w:cs="仿宋_GB2312"/>
                <w:sz w:val="28"/>
                <w:szCs w:val="28"/>
                <w:lang w:eastAsia="zh-CN"/>
              </w:rPr>
              <w:t>民盟周村区基层委员会</w:t>
            </w:r>
          </w:p>
        </w:tc>
      </w:tr>
    </w:tbl>
    <w:p>
      <w:pPr>
        <w:jc w:val="center"/>
        <w:rPr>
          <w:rFonts w:hint="eastAsia" w:ascii="仿宋_GB2312" w:hAnsi="仿宋_GB2312" w:eastAsia="仿宋_GB2312" w:cs="仿宋_GB2312"/>
          <w:b/>
          <w:sz w:val="28"/>
          <w:szCs w:val="28"/>
          <w:lang w:val="en-US" w:eastAsia="zh-CN"/>
        </w:rPr>
      </w:pPr>
      <w:r>
        <w:rPr>
          <w:rFonts w:hint="eastAsia" w:ascii="仿宋_GB2312" w:hAnsi="仿宋_GB2312" w:eastAsia="仿宋_GB2312" w:cs="仿宋_GB2312"/>
          <w:b/>
          <w:sz w:val="28"/>
          <w:szCs w:val="28"/>
          <w:lang w:val="en-US" w:eastAsia="zh-CN"/>
        </w:rPr>
        <w:t>联名提案者</w:t>
      </w:r>
    </w:p>
    <w:tbl>
      <w:tblPr>
        <w:tblStyle w:val="5"/>
        <w:tblW w:w="8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73"/>
        <w:gridCol w:w="1242"/>
        <w:gridCol w:w="4378"/>
        <w:gridCol w:w="19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7" w:hRule="exact"/>
          <w:jc w:val="center"/>
        </w:trPr>
        <w:tc>
          <w:tcPr>
            <w:tcW w:w="1273" w:type="dxa"/>
            <w:vAlign w:val="center"/>
          </w:tcPr>
          <w:p>
            <w:pPr>
              <w:jc w:val="center"/>
              <w:rPr>
                <w:rFonts w:hint="eastAsia" w:ascii="仿宋" w:hAnsi="仿宋" w:eastAsia="仿宋"/>
                <w:b/>
                <w:sz w:val="28"/>
                <w:szCs w:val="28"/>
              </w:rPr>
            </w:pPr>
            <w:r>
              <w:rPr>
                <w:rFonts w:hint="eastAsia" w:ascii="仿宋_GB2312" w:hAnsi="仿宋_GB2312" w:eastAsia="仿宋_GB2312" w:cs="仿宋_GB2312"/>
                <w:b/>
                <w:sz w:val="28"/>
                <w:szCs w:val="28"/>
              </w:rPr>
              <w:t>序号</w:t>
            </w:r>
          </w:p>
        </w:tc>
        <w:tc>
          <w:tcPr>
            <w:tcW w:w="1242" w:type="dxa"/>
            <w:vAlign w:val="center"/>
          </w:tcPr>
          <w:p>
            <w:pPr>
              <w:jc w:val="center"/>
              <w:rPr>
                <w:rFonts w:ascii="仿宋" w:hAnsi="仿宋" w:eastAsia="仿宋"/>
                <w:b/>
                <w:sz w:val="28"/>
                <w:szCs w:val="28"/>
              </w:rPr>
            </w:pPr>
            <w:r>
              <w:rPr>
                <w:rFonts w:hint="eastAsia" w:ascii="仿宋_GB2312" w:hAnsi="仿宋_GB2312" w:eastAsia="仿宋_GB2312" w:cs="仿宋_GB2312"/>
                <w:b/>
                <w:sz w:val="28"/>
                <w:szCs w:val="28"/>
              </w:rPr>
              <w:t>姓名</w:t>
            </w:r>
          </w:p>
        </w:tc>
        <w:tc>
          <w:tcPr>
            <w:tcW w:w="4378" w:type="dxa"/>
            <w:vAlign w:val="center"/>
          </w:tcPr>
          <w:p>
            <w:pPr>
              <w:jc w:val="center"/>
              <w:rPr>
                <w:rFonts w:hint="eastAsia" w:ascii="仿宋" w:hAnsi="仿宋" w:eastAsia="仿宋"/>
                <w:b/>
                <w:sz w:val="28"/>
                <w:szCs w:val="28"/>
                <w:lang w:eastAsia="zh-CN"/>
              </w:rPr>
            </w:pPr>
            <w:r>
              <w:rPr>
                <w:rFonts w:hint="eastAsia" w:ascii="仿宋_GB2312" w:hAnsi="仿宋_GB2312" w:eastAsia="仿宋_GB2312" w:cs="仿宋_GB2312"/>
                <w:b/>
                <w:sz w:val="28"/>
                <w:szCs w:val="28"/>
                <w:lang w:val="en-US" w:eastAsia="zh-CN"/>
              </w:rPr>
              <w:t>工作单位及职务</w:t>
            </w:r>
          </w:p>
        </w:tc>
        <w:tc>
          <w:tcPr>
            <w:tcW w:w="1951" w:type="dxa"/>
            <w:vAlign w:val="center"/>
          </w:tcPr>
          <w:p>
            <w:pPr>
              <w:jc w:val="center"/>
              <w:rPr>
                <w:rFonts w:ascii="仿宋" w:hAnsi="仿宋" w:eastAsia="仿宋"/>
                <w:b/>
                <w:sz w:val="28"/>
                <w:szCs w:val="28"/>
              </w:rPr>
            </w:pPr>
            <w:r>
              <w:rPr>
                <w:rFonts w:hint="eastAsia" w:ascii="仿宋_GB2312" w:hAnsi="仿宋_GB2312" w:eastAsia="仿宋_GB2312" w:cs="仿宋_GB2312"/>
                <w:b/>
                <w:sz w:val="28"/>
                <w:szCs w:val="28"/>
                <w:lang w:val="en-US" w:eastAsia="zh-CN"/>
              </w:rPr>
              <w:t>联系</w:t>
            </w:r>
            <w:r>
              <w:rPr>
                <w:rFonts w:hint="eastAsia" w:ascii="仿宋_GB2312" w:hAnsi="仿宋_GB2312" w:eastAsia="仿宋_GB2312" w:cs="仿宋_GB2312"/>
                <w:b/>
                <w:sz w:val="28"/>
                <w:szCs w:val="28"/>
              </w:rPr>
              <w:t>电话</w:t>
            </w:r>
          </w:p>
        </w:tc>
      </w:tr>
      <w:tr>
        <w:trPr>
          <w:trHeight w:val="737" w:hRule="exact"/>
          <w:jc w:val="center"/>
        </w:trPr>
        <w:tc>
          <w:tcPr>
            <w:tcW w:w="1273" w:type="dxa"/>
            <w:vAlign w:val="center"/>
          </w:tcPr>
          <w:p>
            <w:pPr>
              <w:jc w:val="both"/>
              <w:rPr>
                <w:rFonts w:hint="eastAsia" w:ascii="仿宋_GB2312" w:hAnsi="仿宋_GB2312" w:eastAsia="仿宋_GB2312" w:cs="仿宋_GB2312"/>
                <w:sz w:val="28"/>
                <w:szCs w:val="28"/>
                <w:lang w:val="en-US" w:eastAsia="zh-CN"/>
              </w:rPr>
            </w:pPr>
            <w:r>
              <w:rPr>
                <w:rFonts w:ascii="仿宋_GB2312" w:hAnsi="仿宋_GB2312" w:cs="仿宋_GB2312" w:eastAsia="仿宋_GB2312"/>
                <w:b w:val="false"/>
                <w:color w:val=""/>
                <w:sz w:val="28"/>
                <w:u w:val="none" w:color="auto"/>
              </w:rPr>
              <w:t/>
            </w:r>
          </w:p>
        </w:tc>
        <w:tc>
          <w:tcPr>
            <w:tcW w:w="1242" w:type="dxa"/>
            <w:vAlign w:val="center"/>
          </w:tcPr>
          <w:p>
            <w:pPr>
              <w:jc w:val="center"/>
              <w:rPr>
                <w:rFonts w:hint="eastAsia" w:ascii="仿宋_GB2312" w:hAnsi="仿宋_GB2312" w:eastAsia="仿宋_GB2312" w:cs="仿宋_GB2312"/>
                <w:sz w:val="28"/>
                <w:szCs w:val="28"/>
                <w:lang w:val="en-US" w:eastAsia="zh-CN"/>
              </w:rPr>
            </w:pPr>
            <w:r>
              <w:rPr>
                <w:rFonts w:ascii="仿宋_GB2312" w:hAnsi="仿宋_GB2312" w:cs="仿宋_GB2312" w:eastAsia="仿宋_GB2312"/>
                <w:b w:val="false"/>
                <w:color w:val=""/>
                <w:sz w:val="28"/>
                <w:u w:val="none" w:color="auto"/>
              </w:rPr>
              <w:t/>
            </w:r>
          </w:p>
        </w:tc>
        <w:tc>
          <w:tcPr>
            <w:tcW w:w="4378" w:type="dxa"/>
            <w:vAlign w:val="center"/>
          </w:tcPr>
          <w:p>
            <w:pPr>
              <w:jc w:val="center"/>
              <w:rPr>
                <w:rFonts w:hint="eastAsia" w:ascii="仿宋" w:hAnsi="仿宋" w:eastAsia="仿宋"/>
                <w:sz w:val="28"/>
                <w:szCs w:val="28"/>
                <w:lang w:val="en-US" w:eastAsia="zh-CN"/>
              </w:rPr>
            </w:pPr>
            <w:r>
              <w:rPr>
                <w:rFonts w:ascii="仿宋_GB2312" w:hAnsi="仿宋_GB2312" w:cs="仿宋_GB2312" w:eastAsia="仿宋_GB2312"/>
                <w:b w:val="false"/>
                <w:color w:val=""/>
                <w:sz w:val="28"/>
                <w:u w:val="none" w:color="auto"/>
              </w:rPr>
              <w:t/>
            </w:r>
          </w:p>
        </w:tc>
        <w:tc>
          <w:tcPr>
            <w:tcW w:w="1951" w:type="dxa"/>
            <w:vAlign w:val="center"/>
          </w:tcPr>
          <w:p>
            <w:pPr>
              <w:jc w:val="center"/>
              <w:rPr>
                <w:rFonts w:hint="eastAsia" w:ascii="仿宋" w:hAnsi="仿宋" w:eastAsia="仿宋"/>
                <w:sz w:val="28"/>
                <w:szCs w:val="28"/>
                <w:lang w:val="en-US" w:eastAsia="zh-CN"/>
              </w:rPr>
            </w:pPr>
            <w:r>
              <w:rPr>
                <w:rFonts w:ascii="仿宋_GB2312" w:hAnsi="仿宋_GB2312" w:cs="仿宋_GB2312" w:eastAsia="仿宋_GB2312"/>
                <w:b w:val="false"/>
                <w:color w:val=""/>
                <w:sz w:val="28"/>
                <w:u w:val="none" w:color="auto"/>
              </w:rPr>
              <w:t/>
            </w:r>
          </w:p>
        </w:tc>
      </w:tr>
      <w:tr>
        <w:trPr>
          <w:trHeight w:val="737" w:hRule="exact"/>
          <w:jc w:val="center"/>
        </w:trPr>
        <w:tc>
          <w:tcPr>
            <w:tcW w:w="1273" w:type="dxa"/>
            <w:vAlign w:val="center"/>
          </w:tcPr>
          <w:p>
            <w:pPr>
              <w:jc w:val="both"/>
              <w:rPr>
                <w:rFonts w:hint="eastAsia" w:ascii="仿宋_GB2312" w:hAnsi="仿宋_GB2312" w:eastAsia="仿宋_GB2312" w:cs="仿宋_GB2312"/>
                <w:sz w:val="28"/>
                <w:szCs w:val="28"/>
                <w:lang w:val="en-US" w:eastAsia="zh-CN"/>
              </w:rPr>
            </w:pPr>
            <w:r>
              <w:rPr>
                <w:rFonts w:ascii="仿宋_GB2312" w:hAnsi="仿宋_GB2312" w:cs="仿宋_GB2312" w:eastAsia="仿宋_GB2312"/>
                <w:b w:val="false"/>
                <w:color w:val=""/>
                <w:sz w:val="28"/>
                <w:u w:val="none" w:color="auto"/>
              </w:rPr>
              <w:t/>
            </w:r>
          </w:p>
        </w:tc>
        <w:tc>
          <w:tcPr>
            <w:tcW w:w="1242" w:type="dxa"/>
            <w:vAlign w:val="center"/>
          </w:tcPr>
          <w:p>
            <w:pPr>
              <w:jc w:val="center"/>
              <w:rPr>
                <w:rFonts w:hint="eastAsia" w:ascii="仿宋_GB2312" w:hAnsi="仿宋_GB2312" w:eastAsia="仿宋_GB2312" w:cs="仿宋_GB2312"/>
                <w:sz w:val="28"/>
                <w:szCs w:val="28"/>
                <w:lang w:val="en-US" w:eastAsia="zh-CN"/>
              </w:rPr>
            </w:pPr>
            <w:r>
              <w:rPr>
                <w:rFonts w:ascii="仿宋_GB2312" w:hAnsi="仿宋_GB2312" w:cs="仿宋_GB2312" w:eastAsia="仿宋_GB2312"/>
                <w:b w:val="false"/>
                <w:color w:val=""/>
                <w:sz w:val="28"/>
                <w:u w:val="none" w:color="auto"/>
              </w:rPr>
              <w:t/>
            </w:r>
          </w:p>
        </w:tc>
        <w:tc>
          <w:tcPr>
            <w:tcW w:w="4378" w:type="dxa"/>
            <w:vAlign w:val="center"/>
          </w:tcPr>
          <w:p>
            <w:pPr>
              <w:jc w:val="center"/>
              <w:rPr>
                <w:rFonts w:hint="eastAsia" w:ascii="仿宋" w:hAnsi="仿宋" w:eastAsia="仿宋"/>
                <w:sz w:val="28"/>
                <w:szCs w:val="28"/>
                <w:lang w:val="en-US" w:eastAsia="zh-CN"/>
              </w:rPr>
            </w:pPr>
            <w:r>
              <w:rPr>
                <w:rFonts w:ascii="仿宋_GB2312" w:hAnsi="仿宋_GB2312" w:cs="仿宋_GB2312" w:eastAsia="仿宋_GB2312"/>
                <w:b w:val="false"/>
                <w:color w:val=""/>
                <w:sz w:val="28"/>
                <w:u w:val="none" w:color="auto"/>
              </w:rPr>
              <w:t/>
            </w:r>
          </w:p>
        </w:tc>
        <w:tc>
          <w:tcPr>
            <w:tcW w:w="1951" w:type="dxa"/>
            <w:vAlign w:val="center"/>
          </w:tcPr>
          <w:p>
            <w:pPr>
              <w:jc w:val="center"/>
              <w:rPr>
                <w:rFonts w:hint="eastAsia" w:ascii="仿宋" w:hAnsi="仿宋" w:eastAsia="仿宋"/>
                <w:sz w:val="28"/>
                <w:szCs w:val="28"/>
                <w:lang w:val="en-US" w:eastAsia="zh-CN"/>
              </w:rPr>
            </w:pPr>
            <w:r>
              <w:rPr>
                <w:rFonts w:ascii="仿宋_GB2312" w:hAnsi="仿宋_GB2312" w:cs="仿宋_GB2312" w:eastAsia="仿宋_GB2312"/>
                <w:b w:val="false"/>
                <w:color w:val=""/>
                <w:sz w:val="28"/>
                <w:u w:val="none" w:color="auto"/>
              </w:rPr>
              <w:t/>
            </w:r>
          </w:p>
        </w:tc>
      </w:tr>
      <w:tr>
        <w:trPr>
          <w:trHeight w:val="737" w:hRule="exact"/>
          <w:jc w:val="center"/>
        </w:trPr>
        <w:tc>
          <w:tcPr>
            <w:tcW w:w="1273" w:type="dxa"/>
            <w:vAlign w:val="center"/>
          </w:tcPr>
          <w:p>
            <w:pPr>
              <w:jc w:val="both"/>
              <w:rPr>
                <w:rFonts w:hint="eastAsia" w:ascii="仿宋_GB2312" w:hAnsi="仿宋_GB2312" w:eastAsia="仿宋_GB2312" w:cs="仿宋_GB2312"/>
                <w:sz w:val="28"/>
                <w:szCs w:val="28"/>
                <w:lang w:val="en-US" w:eastAsia="zh-CN"/>
              </w:rPr>
            </w:pPr>
            <w:r>
              <w:rPr>
                <w:rFonts w:ascii="仿宋_GB2312" w:hAnsi="仿宋_GB2312" w:cs="仿宋_GB2312" w:eastAsia="仿宋_GB2312"/>
                <w:b w:val="false"/>
                <w:color w:val=""/>
                <w:sz w:val="28"/>
                <w:u w:val="none" w:color="auto"/>
              </w:rPr>
              <w:t/>
            </w:r>
          </w:p>
        </w:tc>
        <w:tc>
          <w:tcPr>
            <w:tcW w:w="1242" w:type="dxa"/>
            <w:vAlign w:val="center"/>
          </w:tcPr>
          <w:p>
            <w:pPr>
              <w:jc w:val="center"/>
              <w:rPr>
                <w:rFonts w:hint="eastAsia" w:ascii="仿宋_GB2312" w:hAnsi="仿宋_GB2312" w:eastAsia="仿宋_GB2312" w:cs="仿宋_GB2312"/>
                <w:sz w:val="28"/>
                <w:szCs w:val="28"/>
                <w:lang w:val="en-US" w:eastAsia="zh-CN"/>
              </w:rPr>
            </w:pPr>
            <w:r>
              <w:rPr>
                <w:rFonts w:ascii="仿宋_GB2312" w:hAnsi="仿宋_GB2312" w:cs="仿宋_GB2312" w:eastAsia="仿宋_GB2312"/>
                <w:b w:val="false"/>
                <w:color w:val=""/>
                <w:sz w:val="28"/>
                <w:u w:val="none" w:color="auto"/>
              </w:rPr>
              <w:t/>
            </w:r>
          </w:p>
        </w:tc>
        <w:tc>
          <w:tcPr>
            <w:tcW w:w="4378" w:type="dxa"/>
            <w:vAlign w:val="center"/>
          </w:tcPr>
          <w:p>
            <w:pPr>
              <w:jc w:val="center"/>
              <w:rPr>
                <w:rFonts w:hint="eastAsia" w:ascii="仿宋" w:hAnsi="仿宋" w:eastAsia="仿宋"/>
                <w:sz w:val="28"/>
                <w:szCs w:val="28"/>
                <w:lang w:val="en-US" w:eastAsia="zh-CN"/>
              </w:rPr>
            </w:pPr>
            <w:r>
              <w:rPr>
                <w:rFonts w:ascii="仿宋_GB2312" w:hAnsi="仿宋_GB2312" w:cs="仿宋_GB2312" w:eastAsia="仿宋_GB2312"/>
                <w:b w:val="false"/>
                <w:color w:val=""/>
                <w:sz w:val="28"/>
                <w:u w:val="none" w:color="auto"/>
              </w:rPr>
              <w:t/>
            </w:r>
          </w:p>
        </w:tc>
        <w:tc>
          <w:tcPr>
            <w:tcW w:w="1951" w:type="dxa"/>
            <w:vAlign w:val="center"/>
          </w:tcPr>
          <w:p>
            <w:pPr>
              <w:jc w:val="center"/>
              <w:rPr>
                <w:rFonts w:hint="eastAsia" w:ascii="仿宋" w:hAnsi="仿宋" w:eastAsia="仿宋"/>
                <w:sz w:val="28"/>
                <w:szCs w:val="28"/>
                <w:lang w:val="en-US" w:eastAsia="zh-CN"/>
              </w:rPr>
            </w:pPr>
            <w:r>
              <w:rPr>
                <w:rFonts w:ascii="仿宋_GB2312" w:hAnsi="仿宋_GB2312" w:cs="仿宋_GB2312" w:eastAsia="仿宋_GB2312"/>
                <w:b w:val="false"/>
                <w:color w:val=""/>
                <w:sz w:val="28"/>
                <w:u w:val="none" w:color="auto"/>
              </w:rPr>
              <w:t/>
            </w:r>
          </w:p>
        </w:tc>
      </w:tr>
    </w:tbl>
    <w:p>
      <w:pPr>
        <w:outlineLvl w:val="0"/>
        <w:rPr>
          <w:rFonts w:hint="eastAsia" w:ascii="黑体" w:hAnsi="黑体" w:eastAsia="黑体" w:cs="黑体"/>
          <w:sz w:val="32"/>
          <w:szCs w:val="32"/>
        </w:rPr>
        <w:sectPr>
          <w:pgSz w:w="11906" w:h="16838"/>
          <w:pgMar w:top="2041" w:right="1531" w:bottom="1701" w:left="1531" w:header="720" w:footer="720" w:gutter="0"/>
          <w:cols w:space="0" w:num="1"/>
          <w:rtlGutter w:val="0"/>
          <w:docGrid w:type="lines" w:linePitch="312" w:charSpace="0"/>
        </w:sectPr>
      </w:pPr>
      <w:bookmarkStart w:id="9" w:name="name4"/>
      <w:bookmarkEnd w:id="9"/>
      <w:bookmarkStart w:id="10" w:name="name2"/>
      <w:bookmarkEnd w:id="10"/>
    </w:p>
    <w:p>
      <w:pPr>
        <w:outlineLvl w:val="0"/>
        <w:rPr>
          <w:rFonts w:ascii="黑体" w:hAnsi="黑体" w:eastAsia="黑体" w:cs="黑体"/>
          <w:sz w:val="32"/>
          <w:szCs w:val="32"/>
        </w:rPr>
      </w:pPr>
      <w:r>
        <w:rPr>
          <w:rFonts w:hint="eastAsia" w:ascii="黑体" w:hAnsi="黑体" w:eastAsia="黑体" w:cs="黑体"/>
          <w:sz w:val="32"/>
          <w:szCs w:val="32"/>
        </w:rPr>
        <w:t>背景及问题分析</w:t>
      </w:r>
    </w:p>
    <w:p>
      <w:pPr>
        <w:rPr>
          <w:rFonts w:hint="eastAsia" w:ascii="仿宋" w:hAnsi="仿宋" w:eastAsia="仿宋"/>
          <w:sz w:val="28"/>
          <w:szCs w:val="28"/>
          <w:lang w:eastAsia="zh-CN"/>
        </w:rPr>
      </w:pPr>
      <w:bookmarkStart w:id="11" w:name="trouble"/>
      <w:r>
        <w:rPr>
          <w:rFonts w:hint="eastAsia" w:ascii="仿宋_GB2312" w:hAnsi="仿宋_GB2312" w:eastAsia="仿宋_GB2312" w:cs="仿宋_GB2312"/>
          <w:sz w:val="32"/>
          <w:szCs w:val="32"/>
          <w:lang w:eastAsia="zh-CN"/>
        </w:rPr>
        <w:t>水是生命之源，更是健康之本。随着城市文明的发展和人民生活水平的提高, 大家对城市供水的要求已经从水量上的满足, 提升到对水质和健康上的关注。近年来，我国大、中城市开始推行分质供水（高品质直饮水）。也就是把仅占自来水百分之二的直接饮用水进行深层加工, 通过食品级管道把与国际饮用水标准接轨的健康水送到千家万户, 让城市居民能够喝上甘甜、纯净的“方便水 ”“放心水 ”，高品质直饮水已日益成为当今人们健康饮水的新方式，它符合国情，符合老百姓对于高品质生活的需求, 大有发展前景。
2022年，张店区已把居民饮用水安全作为重要事项列入新建小区试点、老旧小区管网改造工程中。但目前，周村城区内高品质管道直饮水应用尚未推广，小区及学校等建筑普遍采用的饮水机与桶装水等都存在着相当程度的用水隐患。比如: 1、桶装水普遍存在的水源水质无法保障、水桶消毒不彻底、长期饮用不完水质变差等问题; 2、饮水机长期使用，在饮水机插桶口处有青苔; 3、家用净水机普遍存在的滤芯不能及时更换及耗能大、热水机千滚水(现在所使用的电热开水器, 一般容积比较大,反复加热,我们俗称“千滚水”)等问题; 4、能耗问题上, 热水机随时随地在进行保温加热, 且由于硬度高易产水垢, 包裹在加热棒上使其能耗增大, 这些都是切实存在并亟待解决的问题。而高品质管道直饮水则完美地解决了上述问题：市政自来水进入原水箱后，经预处理单元和深度处理单元后，处理成为口感甘甜的弱碱性水。之后，水再经过臭氧和紫外线两道杀菌工艺，通过循环管网输送到居民家中，居民在家中随取随用，不用水时，水通过食品级管材构建的循环管网回流到净水箱中再次进行处理，水龄在两个小时以内，居民可以放心饮用。
</w:t>
      </w:r>
      <w:bookmarkEnd w:id="11"/>
    </w:p>
    <w:p>
      <w:pPr>
        <w:jc w:val="left"/>
        <w:outlineLvl w:val="0"/>
        <w:rPr>
          <w:rFonts w:ascii="黑体" w:hAnsi="黑体" w:eastAsia="黑体" w:cs="黑体"/>
          <w:sz w:val="32"/>
          <w:szCs w:val="32"/>
        </w:rPr>
      </w:pPr>
      <w:r>
        <w:rPr>
          <w:rFonts w:hint="eastAsia" w:ascii="黑体" w:hAnsi="黑体" w:eastAsia="黑体" w:cs="黑体"/>
          <w:sz w:val="32"/>
          <w:szCs w:val="32"/>
        </w:rPr>
        <w:t>建议</w:t>
      </w:r>
    </w:p>
    <w:p>
      <w:pP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一、建立直饮设施，优化中心城区旅游环境
随着今年周村古商城争创国家5A级景区，共创淄博文旅标杆，大街日益成为周村向外界展示旱码头开埠120年魅力和风采的窗口，而直饮水设施无疑是大街加快推进硬件设施建设、服务品质优化、旅游品牌打造等提升工程中的重要一环。同时，“高品质直饮水试点项目”也应是政府诸多惠民项目中的一项。建议在大街等景点及公共场所建立直饮水设施,可极大方便居民和游客的健康、安全饮水需要, 且相对于瓶装水来说,直饮水的成本较低，且更加环保。在景区、公园等区域设立公共直饮水点，一方面提升城市基础服务品质, 进一步推动全域旅游整体服务环境提升, 另一方面有利于提倡“低碳旅游”的新时尚, 对优化城市旅游环境有显著作用。
    二、加强直饮设施建设与老旧小区改造同步推进
老旧小区改造是重大的民生工程和发展工程，也是实施扩大内需战略、稳定经济的重要措施。而对于老旧小区改造，应将管道直饮水入户纳入重点改造项目范畴。
在改造规划初期，可组织专业人员对老旧小区的建筑结构、现有供水系统等进行详细勘查，结合小区实际情况，设计合理的直饮水管道铺设路线。设立专项改造资金，积极争取上级财政支持和社会资本投入。建立老旧小区改造联合工作机制，并同时加强供水企业、施工单位、社区和居民之间的沟通协调。
三、加大宣传推广与居民参与力度
开展形式多样的管道直饮水宣传活动。通过社区讲座、宣传海报、宣传册、新媒体短视频等方式，向居民普及管道直饮水的优点，如水质更纯净、口感更好、管道安全可靠、无二次污染等。同时，介绍直饮水的处理工艺和水质监测情况，让居民了解直饮水的质量保障体系。
    后期可总结凝练水质提升的典型经验，及时宣传推广，因地制宜打造一批城区内高品质直饮水试点项目的示范样板，推广应用可复制、可借鉴的经验做法，发挥示范辐射效应。加强对饮用水安全卫生知识的宣传，营造良好的社会舆论氛围。
</w:t>
      </w:r>
    </w:p>
    <w:p/>
    <w:sectPr>
      <w:footerReference r:id="rId3" w:type="default"/>
      <w:pgSz w:w="11906" w:h="16838"/>
      <w:pgMar w:top="2041" w:right="1531" w:bottom="1701" w:left="1531" w:header="720" w:footer="720" w:gutter="0"/>
      <w:pgNumType w:fmt="decimal"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 AQAADwAAAGRycy9kb3ducmV2LnhtbE2PMWvDMBCF90L/g7hAt0ZOhtY4ljMEsnRLWgrdFOtimUgn IymO/e9zLYV2Oe7xjnffq7eTd2LEmPpAClbLAgRSG0xPnYKP9/1zCSJlTUa7QKhgxgTb5vGh1pUJ NzrgeMyd4BBKlVZgcx4qKVNr0eu0DAMSe+cQvc4sYydN1DcO906ui+JFet0Tf7B6wJ3F9nK8egWv 02fAIeEOv85jG20/l+5tVuppsSo2IDJO+e8YvvEZHRpmOoUrmSScAi6SfyZ767JkefpdZFPL//TN HVBLAwQUAAAACACHTuJAnQDDc8oBAACcAwAADgAAAGRycy9lMm9Eb2MueG1srVPNjtMwEL4j8Q6W 79RpEaiKmq5A1SIkBEjLPoDr2I0l/8njNukLwBtw4sKd5+pzMHaSLiyXPXBxxjPjb+b7ZrK5Gawh JxlBe9fQ5aKiRDrhW+0ODb3/cvtiTQkk7lpuvJMNPUugN9vnzzZ9qOXKd960MhIEcVD3oaFdSqFm DEQnLYeFD9JhUPloecJrPLA28h7RrWGrqnrNeh/bEL2QAOjdjUE6IcanAHqltJA7L45WujSiRml4 QkrQ6QB0W7pVSor0SSmQiZiGItNUTiyC9j6fbLvh9SHy0GkxtcCf0sIjTpZrh0WvUDueODlG/Q+U 1SJ68CothLdsJFIUQRbL6pE2dx0PsnBBqSFcRYf/Bys+nj5HotuGvqTEcYsDv3z/dvnx6/LzK1lW q1dZoT5AjYl3AVPT8NYPuDezH9CZiQ8q2vxFSgTjqO/5qq8cEhH50Xq1XlcYEhibL4jPHp6HCOmd 9JZko6ERB1h05acPkMbUOSVXc/5WG1OGaNxfDsTMHpZ7H3vMVhr2w0Ro79sz8ulx9g11uOqUmPcO pc1rMhtxNvazcQxRH7qyR7kehDfHhE2U3nKFEXYqjEMr7KYFy1vx571kPfxU299QSwMECgAAAAAA h07iQAAAAAAAAAAAAAAAAAYAAABfcmVscy9QSwMEFAAAAAgAh07iQIoUZjzRAAAAlAEAAAsAAABf cmVscy8ucmVsc6WQwWrDMAyG74O9g9F9cZrDGKNOL6PQa+kewNiKYxpbRjLZ+vbzDoNl9LajfqHv E//+8JkWtSJLpGxg1/WgMDvyMQcD75fj0wsoqTZ7u1BGAzcUOIyPD/szLra2I5ljEdUoWQzMtZZX rcXNmKx0VDC3zUScbG0jB12su9qAeuj7Z82/GTBumOrkDfDJD6Aut9LMf9gpOiahqXaOkqZpiu4e VQe2ZY7uyDbhG7lGsxywGvAsGgdqWdd+BH1fv/un3tNHPuO61X6HjOuPV2+6HL8AUEsDBBQAAAAI AIdO4kB+5uUg9wAAAOEBAAATAAAAW0NvbnRlbnRfVHlwZXNdLnhtbJWRQU7DMBBF90jcwfIWJU67 QAgl6YK0S0CoHGBkTxKLZGx5TGhvj5O2G0SRWNoz/78nu9wcxkFMGNg6quQqL6RA0s5Y6ir5vt9l D1JwBDIwOMJKHpHlpr69KfdHjyxSmriSfYz+USnWPY7AufNIadK6MEJMx9ApD/oDOlTrorhX2lFE ilmcO2RdNtjC5xDF9pCuTyYBB5bi6bQ4syoJ3g9WQ0ymaiLzg5KdCXlKLjvcW893SUOqXwnz5Drg nHtJTxOsQfEKIT7DmDSUCayM+6KAU/53yWw5cuba1mrMm8BNir3hdLG61o5r1zj93/Ltkrp0q+WD 6m9QSwECFAAUAAAACACHTuJAfublIPcAAADhAQAAEwAAAAAAAAABACAAAAAyBAAAW0NvbnRlbnRf VHlwZXNdLnhtbFBLAQIUAAoAAAAAAIdO4kAAAAAAAAAAAAAAAAAGAAAAAAAAAAAAEAAAABQDAABf cmVscy9QSwECFAAUAAAACACHTuJAihRmPNEAAACUAQAACwAAAAAAAAABACAAAAA4AwAAX3JlbHMv LnJlbHNQSwECFAAKAAAAAACHTuJAAAAAAAAAAAAAAAAABAAAAAAAAAAAABAAAAAAAAAAZHJzL1BL AQIUABQAAAAIAIdO4kDOqXm5zwAAAAUBAAAPAAAAAAAAAAEAIAAAACIAAABkcnMvZG93bnJldi54 bWxQSwECFAAUAAAACACHTuJAnQDDc8oBAACcAwAADgAAAAAAAAABACAAAAAeAQAAZHJzL2Uyb0Rv Yy54bWxQSwUGAAAAAAYABgBZAQAAWgUAAAAA ">
              <v:fill on="f" focussize="0,0"/>
              <v:stroke on="f"/>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isplayHorizontalDrawingGridEvery w:val="1"/>
  <w:displayVerticalDrawingGridEvery w:val="1"/>
  <w:noPunctuationKerning w:val="1"/>
  <w:hdrShapeDefaults>
    <o:shapelayout v:ext="edit">
      <o:idmap v:ext="edit" data="3,4"/>
    </o:shapelayout>
  </w:hdrShapeDefault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NjUxNzQwN2UzNDFjZjMzMjlhNzg5ODIzMjdmYzIifQ=="/>
  </w:docVars>
  <w:rsids>
    <w:rsidRoot w:val="00000000"/>
    <w:rsid w:val="02124AF0"/>
    <w:rsid w:val="02290C40"/>
    <w:rsid w:val="050140F6"/>
    <w:rsid w:val="067E131F"/>
    <w:rsid w:val="09DF42DA"/>
    <w:rsid w:val="0BB017D6"/>
    <w:rsid w:val="0D6A6278"/>
    <w:rsid w:val="0FAE4E7B"/>
    <w:rsid w:val="11F0512A"/>
    <w:rsid w:val="127A67D9"/>
    <w:rsid w:val="13CC58CF"/>
    <w:rsid w:val="14A47EFB"/>
    <w:rsid w:val="1503434E"/>
    <w:rsid w:val="15C947BC"/>
    <w:rsid w:val="167F6477"/>
    <w:rsid w:val="17C965C3"/>
    <w:rsid w:val="19495C80"/>
    <w:rsid w:val="19C72DC1"/>
    <w:rsid w:val="1B351D4B"/>
    <w:rsid w:val="1D8B0C16"/>
    <w:rsid w:val="1EB97C88"/>
    <w:rsid w:val="1FA140B4"/>
    <w:rsid w:val="201970FD"/>
    <w:rsid w:val="21645399"/>
    <w:rsid w:val="23B51AEA"/>
    <w:rsid w:val="2564005E"/>
    <w:rsid w:val="25B17C86"/>
    <w:rsid w:val="288775CB"/>
    <w:rsid w:val="28C52BC1"/>
    <w:rsid w:val="2C432F6F"/>
    <w:rsid w:val="2D14661E"/>
    <w:rsid w:val="2E2C01A3"/>
    <w:rsid w:val="31DB3455"/>
    <w:rsid w:val="32AE2918"/>
    <w:rsid w:val="3313500C"/>
    <w:rsid w:val="39F94DC1"/>
    <w:rsid w:val="3B9E7370"/>
    <w:rsid w:val="3C575DCE"/>
    <w:rsid w:val="3C6A5B02"/>
    <w:rsid w:val="3D424B24"/>
    <w:rsid w:val="3DBD4EEB"/>
    <w:rsid w:val="400E2C48"/>
    <w:rsid w:val="40925627"/>
    <w:rsid w:val="450409D9"/>
    <w:rsid w:val="46D30747"/>
    <w:rsid w:val="48344113"/>
    <w:rsid w:val="4C6A38FC"/>
    <w:rsid w:val="4D9359A7"/>
    <w:rsid w:val="50030E49"/>
    <w:rsid w:val="521F6F37"/>
    <w:rsid w:val="551B5061"/>
    <w:rsid w:val="554D5B69"/>
    <w:rsid w:val="557C3463"/>
    <w:rsid w:val="56A1068F"/>
    <w:rsid w:val="56F75406"/>
    <w:rsid w:val="575C02E5"/>
    <w:rsid w:val="59B83EF9"/>
    <w:rsid w:val="5CA60D7A"/>
    <w:rsid w:val="5CD54DC2"/>
    <w:rsid w:val="5CF07E25"/>
    <w:rsid w:val="5E2D67CB"/>
    <w:rsid w:val="5F3A0F0C"/>
    <w:rsid w:val="636B1FDC"/>
    <w:rsid w:val="64540CC2"/>
    <w:rsid w:val="65A2780B"/>
    <w:rsid w:val="687853CD"/>
    <w:rsid w:val="69497929"/>
    <w:rsid w:val="69EE74C3"/>
    <w:rsid w:val="6CF52916"/>
    <w:rsid w:val="713A03ED"/>
    <w:rsid w:val="74674618"/>
    <w:rsid w:val="74D55507"/>
    <w:rsid w:val="779D6AF6"/>
    <w:rsid w:val="77CA433E"/>
    <w:rsid w:val="78D31ED5"/>
    <w:rsid w:val="79044117"/>
    <w:rsid w:val="792A3948"/>
    <w:rsid w:val="7C326179"/>
    <w:rsid w:val="7C4F0DB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rPr>
  </w:style>
  <w:style w:type="character" w:default="1" w:styleId="6">
    <w:name w:val="Default Paragraph Font"/>
    <w:semiHidden/>
    <w:qFormat/>
    <w:uiPriority w:val="0"/>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oter1.xml" Type="http://schemas.openxmlformats.org/officeDocument/2006/relationships/footer"/><Relationship Id="rId4" Target="theme/theme1.xml" Type="http://schemas.openxmlformats.org/officeDocument/2006/relationships/theme"/><Relationship Id="rId5" Target="../customXml/item1.xml" Type="http://schemas.openxmlformats.org/officeDocument/2006/relationships/customXml"/><Relationship Id="rId6" Target="fontTable.xml" Type="http://schemas.openxmlformats.org/officeDocument/2006/relationships/fontTable"/></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Pages>
  <Words>107</Words>
  <Characters>220</Characters>
  <Lines>0</Lines>
  <Paragraphs>0</Paragraphs>
  <TotalTime>0</TotalTime>
  <ScaleCrop>false</ScaleCrop>
  <LinksUpToDate>false</LinksUpToDate>
  <CharactersWithSpaces>220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2024-01-10T14:57:00Z</dcterms:created>
  <dc:creator>Apache POI</dc:creator>
  <cp:lastModifiedBy>玖鹿</cp:lastModifiedBy>
  <cp:lastPrinted>2024-10-30T07:53:00Z</cp:lastPrinted>
  <dcterms:modified xsi:type="dcterms:W3CDTF">2025-03-06T02:44:31Z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0600B04C00284E9089323A3B701BAADE_13</vt:lpwstr>
  </property>
</Properties>
</file>