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D9" w:rsidRPr="00D40538" w:rsidRDefault="00D40538" w:rsidP="00D40538">
      <w:pPr>
        <w:widowControl w:val="0"/>
        <w:spacing w:line="640" w:lineRule="exact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 w:rsidRPr="00D40538">
        <w:rPr>
          <w:rFonts w:ascii="方正小标宋简体" w:eastAsia="方正小标宋简体" w:hAnsi="方正公文小标宋" w:cs="方正公文小标宋" w:hint="eastAsia"/>
          <w:sz w:val="44"/>
          <w:szCs w:val="44"/>
        </w:rPr>
        <w:t>周村区水利局</w:t>
      </w:r>
    </w:p>
    <w:p w:rsidR="00451CD9" w:rsidRDefault="00D40538" w:rsidP="00D40538">
      <w:pPr>
        <w:widowControl w:val="0"/>
        <w:spacing w:line="64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D40538">
        <w:rPr>
          <w:rFonts w:ascii="方正小标宋简体" w:eastAsia="方正小标宋简体" w:hAnsi="方正公文小标宋" w:cs="方正公文小标宋" w:hint="eastAsia"/>
          <w:sz w:val="44"/>
          <w:szCs w:val="44"/>
        </w:rPr>
        <w:t>2022</w:t>
      </w:r>
      <w:r w:rsidRPr="00D40538">
        <w:rPr>
          <w:rFonts w:ascii="方正小标宋简体" w:eastAsia="方正小标宋简体" w:hAnsi="方正公文小标宋" w:cs="方正公文小标宋" w:hint="eastAsia"/>
          <w:sz w:val="44"/>
          <w:szCs w:val="44"/>
        </w:rPr>
        <w:t>年水政执法工作总结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 xml:space="preserve"> </w:t>
      </w:r>
    </w:p>
    <w:p w:rsidR="00451CD9" w:rsidRDefault="00451CD9">
      <w:pPr>
        <w:widowControl w:val="0"/>
        <w:spacing w:line="700" w:lineRule="exact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:rsidR="00451CD9" w:rsidRDefault="00D40538">
      <w:pPr>
        <w:widowControl w:val="0"/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完善了水行政执法制度</w:t>
      </w:r>
    </w:p>
    <w:p w:rsidR="00451CD9" w:rsidRDefault="00D40538">
      <w:pPr>
        <w:widowControl w:val="0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theme="minorBidi" w:hint="eastAsia"/>
          <w:sz w:val="32"/>
          <w:szCs w:val="32"/>
        </w:rPr>
        <w:t>依据《行政处罚法》、《山东省行政程序规定》、《山东省行政执法监督条例》等法律法规相关规定，梳理完善了水行政执法程序流程；依据《山东省行政处罚文书示范文本》规范了水行政执法文书的制作。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全面贯彻落实行政执法“三项制度”，全面梳理行政执法影像记录事项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项、重大行政执法决定法治审核事项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</w:p>
    <w:p w:rsidR="00451CD9" w:rsidRDefault="00D40538">
      <w:pPr>
        <w:widowControl w:val="0"/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强化了执法检查力度</w:t>
      </w:r>
    </w:p>
    <w:p w:rsidR="00451CD9" w:rsidRDefault="00D40538">
      <w:pPr>
        <w:widowControl w:val="0"/>
        <w:spacing w:line="640" w:lineRule="exact"/>
        <w:ind w:firstLineChars="200" w:firstLine="64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更新健全了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年日常抽查对象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库企业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94</w:t>
      </w:r>
      <w:r>
        <w:rPr>
          <w:rFonts w:ascii="仿宋_GB2312" w:eastAsia="仿宋_GB2312" w:hAnsi="仿宋_GB2312" w:cs="仿宋_GB2312" w:hint="eastAsia"/>
          <w:sz w:val="32"/>
          <w:szCs w:val="32"/>
        </w:rPr>
        <w:t>家；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处理群众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事案件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起；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日常检查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行政检查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家企业，发现水事违法行为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起，依法立案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案件办结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起；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封闭违法自备井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眼、渗水池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处；下达行政处罚决定共计罚款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25.77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万元，督促当事人履行决定缴纳罚款共计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21.77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万元，未履行决定的企业，正在依照法定程序执行。</w:t>
      </w:r>
    </w:p>
    <w:p w:rsidR="00451CD9" w:rsidRDefault="00D40538">
      <w:pPr>
        <w:widowControl w:val="0"/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提高了行政执法能力</w:t>
      </w:r>
    </w:p>
    <w:p w:rsidR="00451CD9" w:rsidRDefault="00D40538">
      <w:pPr>
        <w:widowControl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一是加大水资源集约节约利用、水土保持等重点领域执法力度，严厉打击各项涉水违法违规行为；全力配合市局开展</w:t>
      </w:r>
      <w:r>
        <w:rPr>
          <w:rFonts w:ascii="Times New Roman" w:eastAsia="仿宋_GB2312" w:hAnsi="Times New Roman"/>
          <w:sz w:val="32"/>
          <w:szCs w:val="32"/>
        </w:rPr>
        <w:t>水资源</w:t>
      </w:r>
      <w:r>
        <w:rPr>
          <w:rFonts w:ascii="Times New Roman" w:eastAsia="仿宋_GB2312" w:hAnsi="Times New Roman"/>
          <w:sz w:val="32"/>
          <w:szCs w:val="32"/>
        </w:rPr>
        <w:lastRenderedPageBreak/>
        <w:t>联</w:t>
      </w:r>
      <w:r>
        <w:rPr>
          <w:rFonts w:ascii="Times New Roman" w:eastAsia="仿宋_GB2312" w:hAnsi="Times New Roman"/>
          <w:sz w:val="32"/>
          <w:szCs w:val="32"/>
        </w:rPr>
        <w:t>合</w:t>
      </w:r>
      <w:r>
        <w:rPr>
          <w:rFonts w:ascii="Times New Roman" w:eastAsia="仿宋_GB2312" w:hAnsi="Times New Roman"/>
          <w:sz w:val="32"/>
          <w:szCs w:val="32"/>
        </w:rPr>
        <w:t>执法检查</w:t>
      </w:r>
      <w:r>
        <w:rPr>
          <w:rFonts w:ascii="Times New Roman" w:eastAsia="仿宋_GB2312" w:hAnsi="Times New Roman"/>
          <w:sz w:val="32"/>
          <w:szCs w:val="32"/>
        </w:rPr>
        <w:t>三年行动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以水资源优化配置和保护为重点，以规范取水许可管理为支撑，以用水计划管理和取用</w:t>
      </w:r>
      <w:r>
        <w:rPr>
          <w:rFonts w:ascii="Times New Roman" w:eastAsia="仿宋_GB2312" w:hAnsi="Times New Roman"/>
          <w:sz w:val="32"/>
          <w:szCs w:val="32"/>
        </w:rPr>
        <w:t>排</w:t>
      </w:r>
      <w:r>
        <w:rPr>
          <w:rFonts w:ascii="Times New Roman" w:eastAsia="仿宋_GB2312" w:hAnsi="Times New Roman"/>
          <w:sz w:val="32"/>
          <w:szCs w:val="32"/>
        </w:rPr>
        <w:t>水过程监控为手段，进一步加大执法检查力度，严厉查处取用排水过程的违法行为，严格控制区域用水总量，全面提高用水效率和效益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51CD9" w:rsidRDefault="00D40538">
      <w:pPr>
        <w:widowControl w:val="0"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是加强“事前事中事后”监管，一是发挥“事前”预防性监管，局内部做好科室联动，发现水事问题，业务科室进行事前提醒告知，并对当事人行政指导，避免问题向严重化发展；二是紧抓“事中”过程性监管，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事执法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过程中，责令当事人停止违法行为和行政处罚之外，应发挥部门联动优势，帮助和解决企业难题，引导企业从违法向合法化转变，并纳入机关正常监管范围；三是加强“事后”教育性监管，行政执法应当以教育为主、处罚为辅，执法的最终目的是教育当事人守法，让法律得到普遍遵守和执行，对于一些情节轻微、危害不大的违法行为，通过对当事人说服教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能达到正常监管目的的情况下，应首先以教育为出发点，将其作为“先行”，而非一味地以处罚代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替一切。</w:t>
      </w:r>
    </w:p>
    <w:sectPr w:rsidR="00451CD9">
      <w:pgSz w:w="11906" w:h="16838"/>
      <w:pgMar w:top="1984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2CD310"/>
    <w:multiLevelType w:val="singleLevel"/>
    <w:tmpl w:val="C52CD31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GJmZGQ2NzYwMzcxODdlODkxMDZhZGNiMjA0ODYifQ=="/>
  </w:docVars>
  <w:rsids>
    <w:rsidRoot w:val="0AC56F43"/>
    <w:rsid w:val="00451CD9"/>
    <w:rsid w:val="00D40538"/>
    <w:rsid w:val="0AC56F43"/>
    <w:rsid w:val="3D8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08AC31-AD06-4C79-AFC3-163829C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宸</dc:creator>
  <cp:lastModifiedBy>PC</cp:lastModifiedBy>
  <cp:revision>2</cp:revision>
  <dcterms:created xsi:type="dcterms:W3CDTF">2022-12-05T05:47:00Z</dcterms:created>
  <dcterms:modified xsi:type="dcterms:W3CDTF">2023-07-28T01:33:00Z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ADA84A2434F542BFB264AA4BED4F3EC2_13</vt:lpwstr>
  </property>
</Properties>
</file>