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行政处罚程序流程图</w:t>
      </w:r>
    </w:p>
    <w:p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_x0000_i1025" o:spt="75" type="#_x0000_t75" style="height:551.1pt;width:407.8pt;" fillcolor="#FFFFFF" filled="f" o:preferrelative="t" stroked="f" coordsize="21600,21600">
            <v:path/>
            <v:fill on="f" color2="#FFFFFF" focussize="0,0"/>
            <v:stroke on="f"/>
            <v:imagedata r:id="rId4" cropbottom="2980f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beforeLines="100"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行政处罚服务指南</w:t>
      </w: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一、执法事项名称及适用范围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本指南适用于办理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行政处罚案件。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1.《律师法》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2.《律师和律师事务所违法行为处罚办法》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3.《律师执业管理办法》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4、《基层法律服务所管理办法》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5、《基层法律服务工作者管理办法》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6、其他司法管理部门法律法规。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三、承办机构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淄博市周村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司法局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四、办理基本流程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发现违法事实→立案→调查取证→提出行政处罚意见→法制机构审核→集体研究决定→处罚事前告知→作出处罚决定→送达→执行→结案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（行政处罚、行政许可、行政强制等有明确办理时限的必须明确办理时限）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六、救济渠道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（一）当事人享有的权利：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听证权利、陈述申辩权利、行政复议权利、行政诉讼权利、国家赔偿权利。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（二）救济途径：</w:t>
      </w:r>
      <w:r>
        <w:rPr>
          <w:rFonts w:hint="eastAsia" w:ascii="仿宋_GB2312" w:hAnsi="仿宋_GB2312" w:eastAsia="仿宋_GB2312" w:cs="仿宋_GB2312"/>
          <w:sz w:val="32"/>
          <w:szCs w:val="32"/>
        </w:rPr>
        <w:t>向作出具体行政行为的行政执法部门申请进行听证、陈述申辩；向本级政府法制机构提出行政复议；向被告所在地人民法院提出行政诉讼和国家赔偿。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、办公电话、地址和时间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办公时间：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周一至周五（法定节假日除外）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8:30—12：00，13:30—17:00 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0533-6195105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淄博市周村区政务中心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1号楼4楼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检查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程序流程图</w:t>
      </w:r>
    </w:p>
    <w:p>
      <w:pPr>
        <w:rPr>
          <w:rFonts w:hint="eastAsia" w:eastAsia="宋体"/>
          <w:lang w:eastAsia="zh-CN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_x0000_i1026" o:spt="75" type="#_x0000_t75" style="height:519.75pt;width:409.5pt;" fillcolor="#FFFFFF" filled="f" o:preferrelative="t" stroked="f" coordsize="21600,21600">
            <v:path/>
            <v:fill on="f" color2="#FFFFFF" focussize="0,0"/>
            <v:stroke on="f"/>
            <v:imagedata r:id="rId5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adjustRightInd w:val="0"/>
        <w:snapToGrid w:val="0"/>
        <w:spacing w:beforeLines="100"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检查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服务指南</w:t>
      </w: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一、执法事项名称及适用范围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本指南适用于办理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1.《律师法》、《律师事务所管理办法》、《律师执业管理办法》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2、其他司法部门法律法规。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三、承办机构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淄博市周村区司法局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四、办理基本流程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制定检查计划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制作检查记录，说明检查结论</w:t>
      </w:r>
      <w:r>
        <w:rPr>
          <w:rFonts w:hint="eastAsia" w:ascii="仿宋_GB2312" w:hAnsi="仿宋_GB2312" w:eastAsia="仿宋_GB2312" w:cs="仿宋_GB2312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检查结束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、救济渠道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（一）当事人享有的权利：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听证权利、陈述申辩权利、行政复议权利、行政诉讼权利、国家赔偿权利。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（二）救济途径：</w:t>
      </w:r>
      <w:r>
        <w:rPr>
          <w:rFonts w:hint="eastAsia" w:ascii="仿宋_GB2312" w:hAnsi="仿宋_GB2312" w:eastAsia="仿宋_GB2312" w:cs="仿宋_GB2312"/>
          <w:sz w:val="32"/>
          <w:szCs w:val="32"/>
        </w:rPr>
        <w:t>向作出具体行政行为的行政执法部门申请进行听证、陈述申辩；向本级政府法制机构提出行政复议；向被告所在地人民法院提出行政诉讼和国家赔偿。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、办公电话、地址和时间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办公时间：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周一至周五（法定节假日除外）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8:30—12：00，13:30—17:00 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0533-6195105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淄博市周村区政务中心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1号楼4楼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E180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2019-12-05T09:06:00Z</dcterms:created>
  <dc:creator>lenovo</dc:creator>
  <cp:lastModifiedBy>土掉渣之如花</cp:lastModifiedBy>
  <dcterms:modified xsi:type="dcterms:W3CDTF">2020-12-09T10:55:03Z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