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firstLine="440" w:firstLineChars="100"/>
        <w:jc w:val="center"/>
        <w:textAlignment w:val="auto"/>
        <w:rPr>
          <w:rFonts w:hint="eastAsia" w:eastAsia="方正小标宋简体"/>
          <w:sz w:val="44"/>
          <w:szCs w:val="44"/>
          <w:lang w:eastAsia="zh-CN"/>
        </w:rPr>
      </w:pPr>
      <w:bookmarkStart w:id="0" w:name="_GoBack"/>
      <w:bookmarkEnd w:id="0"/>
      <w:r>
        <w:rPr>
          <w:rFonts w:hint="eastAsia" w:eastAsia="方正小标宋简体"/>
          <w:sz w:val="44"/>
          <w:szCs w:val="44"/>
          <w:lang w:eastAsia="zh-CN"/>
        </w:rPr>
        <w:t>《</w:t>
      </w:r>
      <w:r>
        <w:rPr>
          <w:rFonts w:eastAsia="方正小标宋简体"/>
          <w:sz w:val="44"/>
          <w:szCs w:val="44"/>
        </w:rPr>
        <w:t>周村区人民政府办公室关于</w:t>
      </w:r>
      <w:r>
        <w:rPr>
          <w:rFonts w:hint="eastAsia" w:eastAsia="方正小标宋简体"/>
          <w:sz w:val="44"/>
          <w:szCs w:val="44"/>
        </w:rPr>
        <w:t>深化相对集中行政许可权改革规范行政审批服务工作的实施意见</w:t>
      </w:r>
      <w:r>
        <w:rPr>
          <w:rFonts w:hint="eastAsia" w:eastAsia="方正小标宋简体"/>
          <w:sz w:val="44"/>
          <w:szCs w:val="44"/>
          <w:lang w:eastAsia="zh-CN"/>
        </w:rPr>
        <w:t>》文件解读</w:t>
      </w:r>
    </w:p>
    <w:p>
      <w:pPr>
        <w:keepNext w:val="0"/>
        <w:keepLines w:val="0"/>
        <w:pageBreakBefore w:val="0"/>
        <w:kinsoku/>
        <w:wordWrap/>
        <w:overflowPunct/>
        <w:topLinePunct w:val="0"/>
        <w:autoSpaceDE/>
        <w:autoSpaceDN/>
        <w:bidi w:val="0"/>
        <w:adjustRightInd/>
        <w:snapToGrid/>
        <w:spacing w:line="580" w:lineRule="exact"/>
        <w:ind w:firstLine="880" w:firstLineChars="200"/>
        <w:jc w:val="center"/>
        <w:textAlignment w:val="auto"/>
        <w:rPr>
          <w:rFonts w:hint="eastAsia" w:eastAsia="方正小标宋简体"/>
          <w:sz w:val="44"/>
          <w:szCs w:val="44"/>
          <w:lang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近日，</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区</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政府办公室印发《关于深化相对集中行政许可权改革规范市县级行政审批服务工作的实施意见》（</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周</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政办字〔2020〕</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28</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号），现解读如下：</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一、起草背景</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eastAsia="仿宋_GB2312"/>
          <w:color w:val="000000"/>
          <w:kern w:val="0"/>
          <w:sz w:val="32"/>
          <w:szCs w:val="32"/>
          <w:lang w:bidi="ar"/>
        </w:rPr>
      </w:pPr>
      <w:r>
        <w:rPr>
          <w:rFonts w:eastAsia="仿宋_GB2312"/>
          <w:color w:val="000000"/>
          <w:kern w:val="0"/>
          <w:sz w:val="32"/>
          <w:szCs w:val="32"/>
          <w:lang w:bidi="ar"/>
        </w:rPr>
        <w:t>为认真贯彻落实省政府办公厅《关于深化相对集中行政许可权改革规范市县级行政审批服务工作的意见》（鲁政办字〔2020〕85号）和市政府办公室《关于深化相对集中行政许可权改革规范市县级行政审批服务工作的实施意见》（淄政办字〔2020〕71号）要求，进一步优化行政审批体制机制，提高政务服务质量和便民服务水平，经区政府同意，现就深化相对集中行政许可权改革、规范行政审批服务工作制定</w:t>
      </w:r>
      <w:r>
        <w:rPr>
          <w:rFonts w:hint="eastAsia" w:eastAsia="仿宋_GB2312"/>
          <w:color w:val="000000"/>
          <w:kern w:val="0"/>
          <w:sz w:val="32"/>
          <w:szCs w:val="32"/>
          <w:lang w:eastAsia="zh-CN" w:bidi="ar"/>
        </w:rPr>
        <w:t>《</w:t>
      </w:r>
      <w:r>
        <w:rPr>
          <w:rFonts w:eastAsia="仿宋_GB2312"/>
          <w:color w:val="000000"/>
          <w:kern w:val="0"/>
          <w:sz w:val="32"/>
          <w:szCs w:val="32"/>
          <w:lang w:bidi="ar"/>
        </w:rPr>
        <w:t>实施意见</w:t>
      </w:r>
      <w:r>
        <w:rPr>
          <w:rFonts w:hint="eastAsia" w:eastAsia="仿宋_GB2312"/>
          <w:color w:val="000000"/>
          <w:kern w:val="0"/>
          <w:sz w:val="32"/>
          <w:szCs w:val="32"/>
          <w:lang w:eastAsia="zh-CN" w:bidi="ar"/>
        </w:rPr>
        <w:t>》</w:t>
      </w:r>
      <w:r>
        <w:rPr>
          <w:rFonts w:eastAsia="仿宋_GB2312"/>
          <w:color w:val="000000"/>
          <w:kern w:val="0"/>
          <w:sz w:val="32"/>
          <w:szCs w:val="32"/>
          <w:lang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二、总体要求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eastAsia="仿宋_GB2312"/>
          <w:color w:val="000000"/>
          <w:kern w:val="0"/>
          <w:sz w:val="32"/>
          <w:szCs w:val="32"/>
          <w:lang w:bidi="ar"/>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以习近平新时代中国特色社会主义思想为指导，深入贯彻落实中央、省市委深化制度创新加快流程再造部署要求，以相对统一市县划转行政许可事项、统筹调整划转人员力量、明晰审管职责边界、优化审批服务协调联动机制、加强审批服务信息支撑、强化行业支持指导培训等为重点，统筹协调推动相对集中行政许可权改革不断深化，构建系统完善、科学规范、权责统一、运转高效的审批服务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三、划转原则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eastAsia="仿宋_GB2312"/>
          <w:sz w:val="32"/>
          <w:szCs w:val="32"/>
        </w:rPr>
        <w:t>根据市</w:t>
      </w:r>
      <w:r>
        <w:rPr>
          <w:rFonts w:eastAsia="仿宋_GB2312"/>
          <w:color w:val="000000"/>
          <w:kern w:val="0"/>
          <w:sz w:val="32"/>
          <w:szCs w:val="32"/>
          <w:lang w:bidi="ar"/>
        </w:rPr>
        <w:t>《指导目录》</w:t>
      </w:r>
      <w:r>
        <w:rPr>
          <w:rFonts w:eastAsia="仿宋_GB2312"/>
          <w:sz w:val="32"/>
          <w:szCs w:val="32"/>
        </w:rPr>
        <w:t>，</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这次事项划转主要坚持以下几方面的原则：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（一）坚持应划尽划原则。按照省政府办公厅《关于深化相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对集中行政许可权改革规范市县级行政审批服务工作的意见》和市政府办公室《关于深化相对集中行政许可权改革规范市县级行政审批服务工作的实施意见》要求，凡列入</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市</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《指导目录》事项原则上全部划转到行政审批服务部门实施。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（二）坚持整体划转原则。对</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市</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《指导目录》中涉及划转事项的部门，原则上该部门的许可事项凡是适合划转行政审批服务部门实施的，要整体纳入划转事项清单。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（三）坚持关联事项一并划转原则。按照重点事项审批链条完整闭合、集中办理联动优势有效发挥、审批服务效能显著提升的原则，对</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市</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《指导目录》之外的关联事项，凡是适合划转到行政审批服务部门实施的，要按照“一链办理”的要求，原则上划转到行政审批服务部门实施。</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（四）坚持划转事项相对统一原则。</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聚焦规范我区行政审批</w:t>
      </w:r>
      <w:r>
        <w:rPr>
          <w:rFonts w:hint="default"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服务工作，对照市《指导目录》编制我区行政许可等事项划转清单，确保划转事项相对统一、基本对应</w:t>
      </w:r>
      <w:r>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微软雅黑" w:hAnsi="微软雅黑" w:eastAsia="微软雅黑" w:cs="微软雅黑"/>
          <w:i w:val="0"/>
          <w:caps w:val="0"/>
          <w:color w:val="000000" w:themeColor="text1"/>
          <w:spacing w:val="0"/>
          <w:sz w:val="22"/>
          <w:szCs w:val="2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五）坚持职能、编制、人员相匹配原则。按照“编制与职责任务相匹配”的原则,从行政许可事项划出的部门单位划转部分编制。同时,按照“编随事走”“人随编走”“调硬人、硬调人”的原则,相应划转审批业务骨干人员，确保划转事项有效承接、有序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四、重点任务</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（一）统一规范划转事项。根据</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市</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《指导目录》和划转原则，</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结合第一批划转事项，第二批</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将新划转1</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9</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个部门单位的</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94</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项</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行政许可</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事项，</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20项关联事项，划转到行政审批服务局实施</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。未列入划转清单的事项，</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继续</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由行业主管部门实施，</w:t>
      </w:r>
      <w:r>
        <w:rPr>
          <w:rFonts w:ascii="仿宋_GB2312" w:hAnsi="宋体" w:eastAsia="仿宋_GB2312" w:cs="仿宋_GB2312"/>
          <w:color w:val="000000"/>
          <w:kern w:val="0"/>
          <w:sz w:val="32"/>
          <w:szCs w:val="32"/>
          <w:lang w:val="en-US" w:eastAsia="zh-CN" w:bidi="ar"/>
        </w:rPr>
        <w:t>并按照</w:t>
      </w:r>
      <w:r>
        <w:rPr>
          <w:rFonts w:hint="default" w:ascii="Times New Roman" w:hAnsi="Times New Roman" w:eastAsia="宋体" w:cs="Times New Roman"/>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三集中、三到位</w:t>
      </w:r>
      <w:r>
        <w:rPr>
          <w:rFonts w:hint="default" w:ascii="Times New Roman" w:hAnsi="Times New Roman" w:eastAsia="宋体" w:cs="Times New Roman"/>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要求进驻区政务服务中心，接受区行政审批服务局（区政务服务管理办公室）的统一协调指导监督，基本实现</w:t>
      </w:r>
      <w:r>
        <w:rPr>
          <w:rFonts w:hint="default" w:ascii="Times New Roman" w:hAnsi="Times New Roman" w:eastAsia="宋体" w:cs="Times New Roman"/>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大厅之外无审批</w:t>
      </w:r>
      <w:r>
        <w:rPr>
          <w:rFonts w:hint="default" w:ascii="Times New Roman" w:hAnsi="Times New Roman" w:eastAsia="宋体" w:cs="Times New Roman"/>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（二）统筹划转人员编制。按照“编随事走、人随编走”“调硬人、硬调人”的原则，从行业主管部门办理该业务的人员中择优划转业务骨干人员,满足划转事项办理工作需要。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（三）进一步明晰审管职责边界。严格遵循“谁审批谁负责、谁主管谁监管”的原则，依法界定行政审批服务部门、行业主管部门及相关执法机构之间的职责关系，逐项理顺职责分工，明确职责边界。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（四）优化审批服务协调联动机制。健全完善审批监管工作会商制度，强化行政审批服务部门、行业主管部门及相关执法机构之间的协调联动。</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（五）加强审批服务信息支撑。</w:t>
      </w:r>
      <w:r>
        <w:rPr>
          <w:rFonts w:ascii="仿宋_GB2312" w:hAnsi="宋体" w:eastAsia="仿宋_GB2312" w:cs="仿宋_GB2312"/>
          <w:color w:val="000000"/>
          <w:kern w:val="0"/>
          <w:sz w:val="32"/>
          <w:szCs w:val="32"/>
          <w:lang w:val="en-US" w:eastAsia="zh-CN" w:bidi="ar"/>
        </w:rPr>
        <w:t>按照省市区一体化政务服务</w:t>
      </w:r>
      <w:r>
        <w:rPr>
          <w:rFonts w:hint="default" w:ascii="仿宋_GB2312" w:hAnsi="宋体" w:eastAsia="仿宋_GB2312" w:cs="仿宋_GB2312"/>
          <w:color w:val="000000"/>
          <w:kern w:val="0"/>
          <w:sz w:val="32"/>
          <w:szCs w:val="32"/>
          <w:lang w:val="en-US" w:eastAsia="zh-CN" w:bidi="ar"/>
        </w:rPr>
        <w:t>平台建设部署</w:t>
      </w:r>
      <w:r>
        <w:rPr>
          <w:rFonts w:hint="eastAsia" w:ascii="仿宋_GB2312" w:hAnsi="宋体" w:eastAsia="仿宋_GB2312" w:cs="仿宋_GB2312"/>
          <w:color w:val="000000"/>
          <w:kern w:val="0"/>
          <w:sz w:val="32"/>
          <w:szCs w:val="32"/>
          <w:lang w:val="en-US" w:eastAsia="zh-CN" w:bidi="ar"/>
        </w:rPr>
        <w:t>，</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打破信息孤岛，融合应用数据，加快实现政务服务“一网通办”、线上线下融合通办。</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（六）强化行业支持指导培训。</w:t>
      </w:r>
      <w:r>
        <w:rPr>
          <w:rFonts w:ascii="仿宋_GB2312" w:hAnsi="宋体" w:eastAsia="仿宋_GB2312" w:cs="仿宋_GB2312"/>
          <w:color w:val="000000"/>
          <w:kern w:val="0"/>
          <w:sz w:val="32"/>
          <w:szCs w:val="32"/>
          <w:lang w:val="en-US" w:eastAsia="zh-CN" w:bidi="ar"/>
        </w:rPr>
        <w:t>行业主管部门要加强对划转</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pPr>
      <w:r>
        <w:rPr>
          <w:rFonts w:hint="default" w:ascii="仿宋_GB2312" w:hAnsi="宋体" w:eastAsia="仿宋_GB2312" w:cs="仿宋_GB2312"/>
          <w:color w:val="000000"/>
          <w:kern w:val="0"/>
          <w:sz w:val="32"/>
          <w:szCs w:val="32"/>
          <w:lang w:val="en-US" w:eastAsia="zh-CN" w:bidi="ar"/>
        </w:rPr>
        <w:t>事项实施的监督指导。区政府、行业主管部门制发、转发与划转</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pPr>
      <w:r>
        <w:rPr>
          <w:rFonts w:hint="default" w:ascii="仿宋_GB2312" w:hAnsi="宋体" w:eastAsia="仿宋_GB2312" w:cs="仿宋_GB2312"/>
          <w:color w:val="000000"/>
          <w:kern w:val="0"/>
          <w:sz w:val="32"/>
          <w:szCs w:val="32"/>
          <w:lang w:val="en-US" w:eastAsia="zh-CN" w:bidi="ar"/>
        </w:rPr>
        <w:t>事项相关的文件，要同时发行政审批服务部门；组织相关业务会</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pPr>
      <w:r>
        <w:rPr>
          <w:rFonts w:hint="default" w:ascii="仿宋_GB2312" w:hAnsi="宋体" w:eastAsia="仿宋_GB2312" w:cs="仿宋_GB2312"/>
          <w:color w:val="000000"/>
          <w:kern w:val="0"/>
          <w:sz w:val="32"/>
          <w:szCs w:val="32"/>
          <w:lang w:val="en-US" w:eastAsia="zh-CN" w:bidi="ar"/>
        </w:rPr>
        <w:t>议、培训等活动，要通知行政审批服务部门参加。行政许可事项</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pPr>
      <w:r>
        <w:rPr>
          <w:rFonts w:hint="default" w:ascii="仿宋_GB2312" w:hAnsi="宋体" w:eastAsia="仿宋_GB2312" w:cs="仿宋_GB2312"/>
          <w:color w:val="000000"/>
          <w:kern w:val="0"/>
          <w:sz w:val="32"/>
          <w:szCs w:val="32"/>
          <w:lang w:val="en-US" w:eastAsia="zh-CN" w:bidi="ar"/>
        </w:rPr>
        <w:t>审批需要行业主管部门认证或者说明的，行业主管部门应当出具</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pPr>
      <w:r>
        <w:rPr>
          <w:rFonts w:hint="default" w:ascii="仿宋_GB2312" w:hAnsi="宋体" w:eastAsia="仿宋_GB2312" w:cs="仿宋_GB2312"/>
          <w:color w:val="000000"/>
          <w:kern w:val="0"/>
          <w:sz w:val="32"/>
          <w:szCs w:val="32"/>
          <w:lang w:val="en-US" w:eastAsia="zh-CN" w:bidi="ar"/>
        </w:rPr>
        <w:t>书面意见</w:t>
      </w:r>
      <w:r>
        <w:rPr>
          <w:rFonts w:hint="eastAsia" w:ascii="仿宋_GB2312" w:hAnsi="宋体" w:eastAsia="仿宋_GB2312" w:cs="仿宋_GB2312"/>
          <w:color w:val="000000"/>
          <w:kern w:val="0"/>
          <w:sz w:val="32"/>
          <w:szCs w:val="32"/>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五、实施步骤</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eastAsia="仿宋_GB2312"/>
          <w:color w:val="000000"/>
          <w:kern w:val="0"/>
          <w:sz w:val="32"/>
          <w:szCs w:val="32"/>
          <w:lang w:bidi="ar"/>
        </w:rPr>
      </w:pPr>
      <w:r>
        <w:rPr>
          <w:rFonts w:eastAsia="仿宋_GB2312"/>
          <w:color w:val="000000"/>
          <w:kern w:val="0"/>
          <w:sz w:val="32"/>
          <w:szCs w:val="32"/>
          <w:lang w:val="en-US" w:eastAsia="zh-CN" w:bidi="ar"/>
        </w:rPr>
        <w:t>（一）做好划转准备工作。根据市《指导目录》和事项划转</w:t>
      </w:r>
      <w:r>
        <w:rPr>
          <w:rFonts w:hint="default" w:eastAsia="仿宋_GB2312"/>
          <w:color w:val="000000"/>
          <w:kern w:val="0"/>
          <w:sz w:val="32"/>
          <w:szCs w:val="32"/>
          <w:lang w:val="en-US" w:eastAsia="zh-CN" w:bidi="ar"/>
        </w:rPr>
        <w:t>原则要求，组织制定划转行政许可等事项清单，同时对专业性强，由原主管部门办理更有利于审管结合、方便群众、提高效率、降低成本的5个事项予以划出。7月底前，以区政府名义向社会公布，并报市政府备案。（完成时限：2020年7月31日）</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eastAsia="仿宋_GB2312"/>
          <w:color w:val="000000"/>
          <w:kern w:val="0"/>
          <w:sz w:val="32"/>
          <w:szCs w:val="32"/>
          <w:lang w:val="en-US" w:eastAsia="zh-CN" w:bidi="ar"/>
        </w:rPr>
      </w:pPr>
      <w:r>
        <w:rPr>
          <w:rFonts w:hint="default" w:eastAsia="仿宋_GB2312"/>
          <w:color w:val="000000"/>
          <w:kern w:val="0"/>
          <w:sz w:val="32"/>
          <w:szCs w:val="32"/>
          <w:lang w:val="en-US" w:eastAsia="zh-CN" w:bidi="ar"/>
        </w:rPr>
        <w:t>（二）稳妥推进编制和人员划转。8月中旬，召开“全区深化相对集中行政许可权改革规范行政审批服务工作动员部署会议”安排部署划转移交工作，明确责任主体和工作纪律要求。8月底前，将第二批划转到行政审批服务部门的行政许可事项及关联事</w:t>
      </w:r>
      <w:r>
        <w:rPr>
          <w:rFonts w:hint="eastAsia" w:eastAsia="仿宋_GB2312"/>
          <w:color w:val="000000"/>
          <w:kern w:val="0"/>
          <w:sz w:val="32"/>
          <w:szCs w:val="32"/>
          <w:lang w:val="en-US" w:eastAsia="zh-CN" w:bidi="ar"/>
        </w:rPr>
        <w:t>项</w:t>
      </w:r>
      <w:r>
        <w:rPr>
          <w:rFonts w:hint="default" w:eastAsia="仿宋_GB2312"/>
          <w:color w:val="000000"/>
          <w:kern w:val="0"/>
          <w:sz w:val="32"/>
          <w:szCs w:val="32"/>
          <w:lang w:val="en-US" w:eastAsia="zh-CN" w:bidi="ar"/>
        </w:rPr>
        <w:t>人员编制划转到位，编制完善职责边界清单，确保审批监管工作有效衔接。（完成时限：2020年8月31日）</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eastAsia="仿宋_GB2312"/>
          <w:color w:val="000000"/>
          <w:kern w:val="0"/>
          <w:sz w:val="32"/>
          <w:szCs w:val="32"/>
          <w:lang w:bidi="ar"/>
        </w:rPr>
      </w:pPr>
      <w:r>
        <w:rPr>
          <w:rFonts w:hint="default" w:eastAsia="仿宋_GB2312"/>
          <w:color w:val="000000"/>
          <w:kern w:val="0"/>
          <w:sz w:val="32"/>
          <w:szCs w:val="32"/>
          <w:lang w:val="en-US" w:eastAsia="zh-CN" w:bidi="ar"/>
        </w:rPr>
        <w:t>（三）加强指导培训确保平稳过渡。要本着有效承接、有序</w:t>
      </w:r>
    </w:p>
    <w:p>
      <w:pPr>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rPr>
          <w:rFonts w:eastAsia="仿宋_GB2312"/>
          <w:color w:val="000000"/>
          <w:kern w:val="0"/>
          <w:sz w:val="32"/>
          <w:szCs w:val="32"/>
          <w:lang w:bidi="ar"/>
        </w:rPr>
      </w:pPr>
      <w:r>
        <w:rPr>
          <w:rFonts w:hint="default" w:eastAsia="仿宋_GB2312"/>
          <w:color w:val="000000"/>
          <w:kern w:val="0"/>
          <w:sz w:val="32"/>
          <w:szCs w:val="32"/>
          <w:lang w:val="en-US" w:eastAsia="zh-CN" w:bidi="ar"/>
        </w:rPr>
        <w:t>运行和“接得住、接得好”的原则合理设定过渡期，原则上第二批划转事项过渡期至2020年12</w:t>
      </w:r>
      <w:r>
        <w:rPr>
          <w:rFonts w:hint="eastAsia" w:eastAsia="仿宋_GB2312"/>
          <w:color w:val="000000"/>
          <w:kern w:val="0"/>
          <w:sz w:val="32"/>
          <w:szCs w:val="32"/>
          <w:lang w:val="en-US" w:eastAsia="zh-CN" w:bidi="ar"/>
        </w:rPr>
        <w:t>月</w:t>
      </w:r>
      <w:r>
        <w:rPr>
          <w:rFonts w:hint="default" w:eastAsia="仿宋_GB2312"/>
          <w:color w:val="000000"/>
          <w:kern w:val="0"/>
          <w:sz w:val="32"/>
          <w:szCs w:val="32"/>
          <w:lang w:val="en-US" w:eastAsia="zh-CN" w:bidi="ar"/>
        </w:rPr>
        <w:t>31日。过渡期内划转事项由原部门牵头办理，并指导行政审批服务部门做好划转事项的承接、办理工作。涉及到业务系统或业务专网的，有关行业主管部门要向行政审批服务部门开放自建系统端口和共享数据，提供用户账号、密钥、审批权限等。（完成时限：2020年12月3</w:t>
      </w:r>
      <w:r>
        <w:rPr>
          <w:rFonts w:hint="eastAsia" w:eastAsia="仿宋_GB2312"/>
          <w:color w:val="000000"/>
          <w:kern w:val="0"/>
          <w:sz w:val="32"/>
          <w:szCs w:val="32"/>
          <w:lang w:val="en-US" w:eastAsia="zh-CN" w:bidi="ar"/>
        </w:rPr>
        <w:t>1</w:t>
      </w:r>
      <w:r>
        <w:rPr>
          <w:rFonts w:hint="default" w:eastAsia="仿宋_GB2312"/>
          <w:color w:val="000000"/>
          <w:kern w:val="0"/>
          <w:sz w:val="32"/>
          <w:szCs w:val="32"/>
          <w:lang w:val="en-US" w:eastAsia="zh-CN" w:bidi="ar"/>
        </w:rPr>
        <w:t>日）</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eastAsia="仿宋_GB2312"/>
          <w:color w:val="000000"/>
          <w:kern w:val="0"/>
          <w:sz w:val="32"/>
          <w:szCs w:val="32"/>
          <w:lang w:bidi="ar"/>
        </w:rPr>
      </w:pPr>
      <w:r>
        <w:rPr>
          <w:rFonts w:hint="default" w:eastAsia="仿宋_GB2312"/>
          <w:color w:val="000000"/>
          <w:kern w:val="0"/>
          <w:sz w:val="32"/>
          <w:szCs w:val="32"/>
          <w:lang w:val="en-US" w:eastAsia="zh-CN" w:bidi="ar"/>
        </w:rPr>
        <w:t>（四）完成划转事项实质性交接。研究确定事项划转协作备忘录</w:t>
      </w:r>
      <w:r>
        <w:rPr>
          <w:rFonts w:hint="eastAsia" w:eastAsia="仿宋_GB2312"/>
          <w:color w:val="000000"/>
          <w:kern w:val="0"/>
          <w:sz w:val="32"/>
          <w:szCs w:val="32"/>
          <w:lang w:val="en-US" w:eastAsia="zh-CN" w:bidi="ar"/>
        </w:rPr>
        <w:t>，</w:t>
      </w:r>
      <w:r>
        <w:rPr>
          <w:rFonts w:hint="default" w:eastAsia="仿宋_GB2312"/>
          <w:color w:val="000000"/>
          <w:kern w:val="0"/>
          <w:sz w:val="32"/>
          <w:szCs w:val="32"/>
          <w:lang w:val="en-US" w:eastAsia="zh-CN" w:bidi="ar"/>
        </w:rPr>
        <w:t>健全完善审批监管工作会商制度，召开全区行政审批服务联席会议区行审批服务局与各划转事项部门签署划转协作备忘录，并报区政府办公室、区委编办、区司法局备案。结合事项划转重新调整部门职责和权责清单，明确职责边界。（完成时限：2020年12</w:t>
      </w:r>
      <w:r>
        <w:rPr>
          <w:rFonts w:hint="eastAsia" w:eastAsia="仿宋_GB2312"/>
          <w:color w:val="000000"/>
          <w:kern w:val="0"/>
          <w:sz w:val="32"/>
          <w:szCs w:val="32"/>
          <w:lang w:val="en-US" w:eastAsia="zh-CN" w:bidi="ar"/>
        </w:rPr>
        <w:t>月</w:t>
      </w:r>
      <w:r>
        <w:rPr>
          <w:rFonts w:hint="default" w:eastAsia="仿宋_GB2312"/>
          <w:color w:val="000000"/>
          <w:kern w:val="0"/>
          <w:sz w:val="32"/>
          <w:szCs w:val="32"/>
          <w:lang w:val="en-US" w:eastAsia="zh-CN" w:bidi="ar"/>
        </w:rPr>
        <w:t>31日）</w:t>
      </w:r>
    </w:p>
    <w:p>
      <w:pPr>
        <w:numPr>
          <w:ilvl w:val="0"/>
          <w:numId w:val="0"/>
        </w:numPr>
        <w:spacing w:line="700" w:lineRule="exact"/>
        <w:ind w:leftChars="0" w:firstLine="640" w:firstLineChars="200"/>
        <w:jc w:val="both"/>
        <w:rPr>
          <w:rFonts w:hint="eastAsia" w:ascii="仿宋_GB2312" w:hAnsi="仿宋_GB2312" w:eastAsia="仿宋_GB2312" w:cs="仿宋_GB2312"/>
          <w:sz w:val="32"/>
          <w:szCs w:val="32"/>
          <w:lang w:eastAsia="zh-CN"/>
        </w:rPr>
      </w:pPr>
    </w:p>
    <w:sectPr>
      <w:pgSz w:w="11906" w:h="16838"/>
      <w:pgMar w:top="2041" w:right="1531" w:bottom="17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02F87"/>
    <w:rsid w:val="0F4F6E10"/>
    <w:rsid w:val="1F4F1EC2"/>
    <w:rsid w:val="2496575E"/>
    <w:rsid w:val="33D52E48"/>
    <w:rsid w:val="3D147E40"/>
    <w:rsid w:val="43901321"/>
    <w:rsid w:val="462049C3"/>
    <w:rsid w:val="53387353"/>
    <w:rsid w:val="5E602F87"/>
    <w:rsid w:val="655450F6"/>
    <w:rsid w:val="771F44A7"/>
    <w:rsid w:val="77350B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2020-11-09T07:19:00Z</dcterms:created>
  <dc:creator>清水</dc:creator>
  <cp:lastModifiedBy>Administrator</cp:lastModifiedBy>
  <dcterms:modified xsi:type="dcterms:W3CDTF">2020-11-13T03:01:51Z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