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1"/>
        <w:keepNext/>
        <w:keepLines/>
        <w:pageBreakBefore w:val="0"/>
        <w:widowControl w:val="0"/>
        <w:shd w:val="clear" w:color="auto" w:fill="auto"/>
        <w:kinsoku/>
        <w:wordWrap/>
        <w:overflowPunct/>
        <w:topLinePunct w:val="0"/>
        <w:autoSpaceDE/>
        <w:autoSpaceDN/>
        <w:bidi w:val="0"/>
        <w:adjustRightInd/>
        <w:snapToGrid/>
        <w:spacing w:beforeAutospacing="0" w:after="0" w:afterAutospacing="0" w:line="600" w:lineRule="exact"/>
        <w:ind w:left="0" w:leftChars="0" w:right="0" w:rightChars="0" w:firstLine="0"/>
        <w:jc w:val="center"/>
        <w:textAlignment w:val="auto"/>
        <w:rPr>
          <w:rFonts w:hint="eastAsia"/>
          <w:color w:val="000000"/>
          <w:spacing w:val="0"/>
          <w:w w:val="100"/>
          <w:position w:val="0"/>
          <w:sz w:val="36"/>
          <w:szCs w:val="36"/>
          <w:lang w:eastAsia="zh-CN"/>
        </w:rPr>
      </w:pPr>
      <w:bookmarkStart w:id="0" w:name="bookmark29"/>
      <w:bookmarkStart w:id="1" w:name="bookmark27"/>
      <w:bookmarkStart w:id="2" w:name="bookmark28"/>
      <w:r>
        <w:rPr>
          <w:rFonts w:hint="eastAsia"/>
          <w:color w:val="000000"/>
          <w:spacing w:val="0"/>
          <w:w w:val="100"/>
          <w:position w:val="0"/>
          <w:sz w:val="36"/>
          <w:szCs w:val="36"/>
          <w:lang w:eastAsia="zh-CN"/>
        </w:rPr>
        <w:t>周村区住房和城乡建设局</w:t>
      </w:r>
    </w:p>
    <w:p>
      <w:pPr>
        <w:pStyle w:val="11"/>
        <w:keepNext/>
        <w:keepLines/>
        <w:pageBreakBefore w:val="0"/>
        <w:widowControl w:val="0"/>
        <w:shd w:val="clear" w:color="auto" w:fill="auto"/>
        <w:kinsoku/>
        <w:wordWrap/>
        <w:overflowPunct/>
        <w:topLinePunct w:val="0"/>
        <w:autoSpaceDE/>
        <w:autoSpaceDN/>
        <w:bidi w:val="0"/>
        <w:adjustRightInd/>
        <w:snapToGrid/>
        <w:spacing w:beforeAutospacing="0" w:after="0" w:afterAutospacing="0" w:line="600" w:lineRule="exact"/>
        <w:ind w:left="0" w:leftChars="0" w:right="0" w:rightChars="0" w:firstLine="0"/>
        <w:jc w:val="center"/>
        <w:textAlignment w:val="auto"/>
        <w:rPr>
          <w:rFonts w:hint="default" w:ascii="Times New Roman" w:hAnsi="Times New Roman" w:cs="Times New Roman"/>
          <w:color w:val="000000"/>
          <w:spacing w:val="0"/>
          <w:sz w:val="32"/>
          <w:szCs w:val="32"/>
        </w:rPr>
      </w:pPr>
      <w:r>
        <w:rPr>
          <w:rFonts w:hint="eastAsia"/>
          <w:color w:val="000000"/>
          <w:spacing w:val="0"/>
          <w:w w:val="100"/>
          <w:position w:val="0"/>
          <w:sz w:val="36"/>
          <w:szCs w:val="36"/>
          <w:lang w:val="en-US" w:eastAsia="zh-CN"/>
        </w:rPr>
        <w:t>2024年</w:t>
      </w:r>
      <w:r>
        <w:rPr>
          <w:color w:val="000000"/>
          <w:spacing w:val="0"/>
          <w:w w:val="100"/>
          <w:position w:val="0"/>
          <w:sz w:val="36"/>
          <w:szCs w:val="36"/>
        </w:rPr>
        <w:t>政府信息公开工作年度报告</w:t>
      </w:r>
      <w:bookmarkEnd w:id="0"/>
      <w:bookmarkEnd w:id="1"/>
      <w:bookmarkEnd w:id="2"/>
      <w:bookmarkStart w:id="12" w:name="_GoBack"/>
      <w:bookmarkEnd w:id="1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default" w:ascii="Times New Roman" w:hAnsi="Times New Roman" w:cs="Times New Roman"/>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ascii="微软雅黑" w:hAnsi="微软雅黑" w:eastAsia="微软雅黑" w:cs="微软雅黑"/>
          <w:i w:val="0"/>
          <w:caps w:val="0"/>
          <w:color w:val="000000"/>
          <w:spacing w:val="0"/>
          <w:sz w:val="24"/>
          <w:szCs w:val="24"/>
        </w:rPr>
      </w:pPr>
      <w:r>
        <w:rPr>
          <w:rFonts w:hint="eastAsia" w:ascii="Times New Roman" w:hAnsi="Times New Roman" w:eastAsia="仿宋_GB2312" w:cs="Times New Roman"/>
          <w:color w:val="000000"/>
          <w:spacing w:val="0"/>
          <w:sz w:val="32"/>
          <w:szCs w:val="32"/>
          <w:lang w:eastAsia="zh-CN"/>
        </w:rPr>
        <w:t>2024</w:t>
      </w:r>
      <w:r>
        <w:rPr>
          <w:rFonts w:ascii="仿宋_GB2312" w:hAnsi="Times New Roman" w:eastAsia="仿宋_GB2312" w:cs="仿宋_GB2312"/>
          <w:color w:val="000000"/>
          <w:spacing w:val="0"/>
          <w:sz w:val="32"/>
          <w:szCs w:val="32"/>
        </w:rPr>
        <w:t>年，</w:t>
      </w:r>
      <w:r>
        <w:rPr>
          <w:rFonts w:hint="default" w:ascii="仿宋_GB2312" w:hAnsi="Times New Roman" w:eastAsia="仿宋_GB2312" w:cs="仿宋_GB2312"/>
          <w:color w:val="000000"/>
          <w:spacing w:val="0"/>
          <w:sz w:val="32"/>
          <w:szCs w:val="32"/>
        </w:rPr>
        <w:t>周村区住房和城乡建设局高度重视政府信息公开工作，认真贯彻落实《中华人民共和国政府信息公开条例》各项要求，严格按照</w:t>
      </w:r>
      <w:r>
        <w:rPr>
          <w:rFonts w:hint="default" w:ascii="Times New Roman" w:hAnsi="Times New Roman" w:cs="Times New Roman"/>
          <w:color w:val="000000"/>
          <w:spacing w:val="0"/>
          <w:sz w:val="32"/>
          <w:szCs w:val="32"/>
        </w:rPr>
        <w:t>“</w:t>
      </w:r>
      <w:r>
        <w:rPr>
          <w:rFonts w:hint="default" w:ascii="仿宋_GB2312" w:hAnsi="Times New Roman" w:eastAsia="仿宋_GB2312" w:cs="仿宋_GB2312"/>
          <w:color w:val="000000"/>
          <w:spacing w:val="0"/>
          <w:sz w:val="32"/>
          <w:szCs w:val="32"/>
        </w:rPr>
        <w:t>应公开尽公开</w:t>
      </w:r>
      <w:r>
        <w:rPr>
          <w:rFonts w:hint="default" w:ascii="Times New Roman" w:hAnsi="Times New Roman" w:cs="Times New Roman"/>
          <w:color w:val="000000"/>
          <w:spacing w:val="0"/>
          <w:sz w:val="32"/>
          <w:szCs w:val="32"/>
        </w:rPr>
        <w:t>”</w:t>
      </w:r>
      <w:r>
        <w:rPr>
          <w:rFonts w:hint="default" w:ascii="仿宋_GB2312" w:eastAsia="仿宋_GB2312" w:cs="仿宋_GB2312"/>
          <w:color w:val="000000"/>
          <w:spacing w:val="0"/>
          <w:sz w:val="32"/>
          <w:szCs w:val="32"/>
        </w:rPr>
        <w:t>原则，</w:t>
      </w:r>
      <w:r>
        <w:rPr>
          <w:rFonts w:hint="default" w:ascii="仿宋_GB2312" w:hAnsi="Times New Roman" w:eastAsia="仿宋_GB2312" w:cs="仿宋_GB2312"/>
          <w:color w:val="000000"/>
          <w:spacing w:val="0"/>
          <w:sz w:val="32"/>
          <w:szCs w:val="32"/>
        </w:rPr>
        <w:t>结合城建工作实际，扎实推进政府信息公开工作。</w:t>
      </w:r>
      <w:r>
        <w:rPr>
          <w:rFonts w:hint="default" w:ascii="仿宋_GB2312" w:hAnsi="Times New Roman" w:eastAsia="仿宋_GB2312" w:cs="仿宋_GB2312"/>
          <w:i w:val="0"/>
          <w:caps w:val="0"/>
          <w:color w:val="000000"/>
          <w:spacing w:val="0"/>
          <w:sz w:val="32"/>
          <w:szCs w:val="32"/>
        </w:rPr>
        <w:t>现向社会公布</w:t>
      </w:r>
      <w:r>
        <w:rPr>
          <w:rFonts w:hint="default" w:ascii="仿宋_GB2312" w:hAnsi="微软雅黑" w:eastAsia="仿宋_GB2312" w:cs="仿宋_GB2312"/>
          <w:i w:val="0"/>
          <w:caps w:val="0"/>
          <w:color w:val="000000"/>
          <w:spacing w:val="0"/>
          <w:sz w:val="32"/>
          <w:szCs w:val="32"/>
        </w:rPr>
        <w:t>周村区</w:t>
      </w:r>
      <w:r>
        <w:rPr>
          <w:rFonts w:hint="eastAsia" w:ascii="仿宋_GB2312" w:hAnsi="Times New Roman" w:eastAsia="仿宋_GB2312" w:cs="仿宋_GB2312"/>
          <w:i w:val="0"/>
          <w:caps w:val="0"/>
          <w:color w:val="000000"/>
          <w:spacing w:val="0"/>
          <w:sz w:val="32"/>
          <w:szCs w:val="32"/>
          <w:lang w:eastAsia="zh-CN"/>
        </w:rPr>
        <w:t>住建</w:t>
      </w:r>
      <w:r>
        <w:rPr>
          <w:rFonts w:hint="default" w:ascii="仿宋_GB2312" w:hAnsi="Times New Roman" w:eastAsia="仿宋_GB2312" w:cs="仿宋_GB2312"/>
          <w:i w:val="0"/>
          <w:caps w:val="0"/>
          <w:color w:val="000000"/>
          <w:spacing w:val="0"/>
          <w:sz w:val="32"/>
          <w:szCs w:val="32"/>
        </w:rPr>
        <w:t>局</w:t>
      </w:r>
      <w:r>
        <w:rPr>
          <w:rFonts w:hint="eastAsia" w:ascii="Times New Roman" w:hAnsi="Times New Roman" w:eastAsia="微软雅黑" w:cs="Times New Roman"/>
          <w:i w:val="0"/>
          <w:caps w:val="0"/>
          <w:color w:val="000000"/>
          <w:spacing w:val="0"/>
          <w:sz w:val="32"/>
          <w:szCs w:val="32"/>
          <w:lang w:eastAsia="zh-CN"/>
        </w:rPr>
        <w:t>2024</w:t>
      </w:r>
      <w:r>
        <w:rPr>
          <w:rFonts w:hint="default" w:ascii="仿宋_GB2312" w:hAnsi="Times New Roman" w:eastAsia="仿宋_GB2312" w:cs="仿宋_GB2312"/>
          <w:i w:val="0"/>
          <w:caps w:val="0"/>
          <w:color w:val="000000"/>
          <w:spacing w:val="0"/>
          <w:sz w:val="32"/>
          <w:szCs w:val="32"/>
        </w:rPr>
        <w:t>年政府信息公开工作年度报告。本年度报告中所列数据的统计期限自</w:t>
      </w:r>
      <w:r>
        <w:rPr>
          <w:rFonts w:hint="eastAsia" w:ascii="Times New Roman" w:hAnsi="Times New Roman" w:eastAsia="微软雅黑" w:cs="Times New Roman"/>
          <w:i w:val="0"/>
          <w:caps w:val="0"/>
          <w:color w:val="000000"/>
          <w:spacing w:val="0"/>
          <w:sz w:val="32"/>
          <w:szCs w:val="32"/>
          <w:lang w:eastAsia="zh-CN"/>
        </w:rPr>
        <w:t>2024</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日起，至</w:t>
      </w:r>
      <w:r>
        <w:rPr>
          <w:rFonts w:hint="eastAsia" w:ascii="Times New Roman" w:hAnsi="Times New Roman" w:eastAsia="微软雅黑" w:cs="Times New Roman"/>
          <w:i w:val="0"/>
          <w:caps w:val="0"/>
          <w:color w:val="000000"/>
          <w:spacing w:val="0"/>
          <w:sz w:val="32"/>
          <w:szCs w:val="32"/>
          <w:lang w:eastAsia="zh-CN"/>
        </w:rPr>
        <w:t>2024</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12</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31</w:t>
      </w:r>
      <w:r>
        <w:rPr>
          <w:rFonts w:hint="default" w:ascii="仿宋_GB2312" w:hAnsi="Times New Roman" w:eastAsia="仿宋_GB2312" w:cs="仿宋_GB2312"/>
          <w:i w:val="0"/>
          <w:caps w:val="0"/>
          <w:color w:val="000000"/>
          <w:spacing w:val="0"/>
          <w:sz w:val="32"/>
          <w:szCs w:val="32"/>
        </w:rPr>
        <w:t>日止。</w:t>
      </w:r>
      <w:r>
        <w:rPr>
          <w:rFonts w:ascii="仿宋_GB2312" w:hAnsi="宋体" w:eastAsia="仿宋_GB2312" w:cs="仿宋_GB2312"/>
          <w:i w:val="0"/>
          <w:caps w:val="0"/>
          <w:color w:val="000000"/>
          <w:spacing w:val="0"/>
          <w:sz w:val="32"/>
          <w:szCs w:val="32"/>
          <w:shd w:val="clear" w:fill="FFFFFF"/>
        </w:rPr>
        <w:t>如对本报告有疑问，请联系周村区</w:t>
      </w:r>
      <w:r>
        <w:rPr>
          <w:rFonts w:hint="eastAsia" w:ascii="仿宋_GB2312" w:hAnsi="宋体" w:eastAsia="仿宋_GB2312" w:cs="仿宋_GB2312"/>
          <w:i w:val="0"/>
          <w:caps w:val="0"/>
          <w:color w:val="000000"/>
          <w:spacing w:val="0"/>
          <w:sz w:val="32"/>
          <w:szCs w:val="32"/>
          <w:shd w:val="clear" w:fill="FFFFFF"/>
          <w:lang w:eastAsia="zh-CN"/>
        </w:rPr>
        <w:t>住建</w:t>
      </w:r>
      <w:r>
        <w:rPr>
          <w:rFonts w:ascii="仿宋_GB2312" w:hAnsi="宋体" w:eastAsia="仿宋_GB2312" w:cs="仿宋_GB2312"/>
          <w:i w:val="0"/>
          <w:caps w:val="0"/>
          <w:color w:val="000000"/>
          <w:spacing w:val="0"/>
          <w:sz w:val="32"/>
          <w:szCs w:val="32"/>
          <w:shd w:val="clear" w:fill="FFFFFF"/>
        </w:rPr>
        <w:t>局办公室，联系电话：</w:t>
      </w:r>
      <w:r>
        <w:rPr>
          <w:rFonts w:hint="default" w:ascii="Times New Roman" w:hAnsi="Times New Roman" w:eastAsia="宋体" w:cs="Times New Roman"/>
          <w:i w:val="0"/>
          <w:caps w:val="0"/>
          <w:color w:val="000000"/>
          <w:spacing w:val="0"/>
          <w:sz w:val="32"/>
          <w:szCs w:val="32"/>
          <w:shd w:val="clear" w:fill="FFFFFF"/>
        </w:rPr>
        <w:t>0533-6</w:t>
      </w:r>
      <w:r>
        <w:rPr>
          <w:rFonts w:hint="eastAsia" w:ascii="Times New Roman" w:hAnsi="Times New Roman" w:eastAsia="宋体" w:cs="Times New Roman"/>
          <w:i w:val="0"/>
          <w:caps w:val="0"/>
          <w:color w:val="000000"/>
          <w:spacing w:val="0"/>
          <w:sz w:val="32"/>
          <w:szCs w:val="32"/>
          <w:shd w:val="clear" w:fill="FFFFFF"/>
          <w:lang w:val="en-US" w:eastAsia="zh-CN"/>
        </w:rPr>
        <w:t>401101</w:t>
      </w:r>
      <w:r>
        <w:rPr>
          <w:rFonts w:hint="default" w:ascii="仿宋_GB2312" w:hAnsi="宋体" w:eastAsia="仿宋_GB2312" w:cs="仿宋_GB2312"/>
          <w:i w:val="0"/>
          <w:caps w:val="0"/>
          <w:color w:val="000000"/>
          <w:spacing w:val="0"/>
          <w:sz w:val="32"/>
          <w:szCs w:val="32"/>
          <w:shd w:val="clear"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ascii="黑体" w:hAnsi="宋体" w:eastAsia="黑体" w:cs="黑体"/>
          <w:color w:val="000000"/>
          <w:spacing w:val="0"/>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pPr>
      <w:r>
        <w:rPr>
          <w:rFonts w:hint="eastAsia" w:ascii="Times New Roman" w:hAnsi="Times New Roman" w:eastAsia="仿宋_GB2312" w:cs="Times New Roman"/>
          <w:color w:val="000000"/>
          <w:spacing w:val="0"/>
          <w:sz w:val="32"/>
          <w:szCs w:val="32"/>
          <w:lang w:eastAsia="zh-CN"/>
        </w:rPr>
        <w:t>2024</w:t>
      </w:r>
      <w:r>
        <w:rPr>
          <w:rFonts w:hint="default" w:ascii="仿宋_GB2312" w:hAnsi="Times New Roman" w:eastAsia="仿宋_GB2312" w:cs="仿宋_GB2312"/>
          <w:color w:val="000000"/>
          <w:spacing w:val="0"/>
          <w:sz w:val="32"/>
          <w:szCs w:val="32"/>
        </w:rPr>
        <w:t>年，周村区住房和城乡建设局</w:t>
      </w:r>
      <w:r>
        <w:rPr>
          <w:rFonts w:ascii="Times New Roman" w:hAnsi="Times New Roman" w:eastAsia="仿宋_GB2312" w:cs="Times New Roman"/>
          <w:sz w:val="32"/>
          <w:szCs w:val="32"/>
        </w:rPr>
        <w:t>全面贯彻落实党的二十大精神，坚持围绕中心、服务大局，持续提升政务公开标准化、规范化和信息化水平，助力打造法治政府、效能政府、数字政府，为新时代社会主义现代化强</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建设做出新贡献。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ascii="楷体" w:hAnsi="楷体" w:eastAsia="楷体" w:cs="楷体"/>
          <w:color w:val="000000"/>
          <w:sz w:val="32"/>
          <w:szCs w:val="32"/>
        </w:rPr>
        <w:t>（一）主动公开方面。</w:t>
      </w:r>
      <w:r>
        <w:rPr>
          <w:rFonts w:hint="default" w:ascii="仿宋_GB2312" w:hAnsi="微软雅黑" w:eastAsia="仿宋_GB2312" w:cs="仿宋_GB2312"/>
          <w:i w:val="0"/>
          <w:caps w:val="0"/>
          <w:color w:val="000000"/>
          <w:spacing w:val="0"/>
          <w:sz w:val="32"/>
          <w:szCs w:val="32"/>
        </w:rPr>
        <w:t>加强政府信息源头属性管理，按照</w:t>
      </w:r>
      <w:r>
        <w:rPr>
          <w:rFonts w:hint="eastAsia" w:ascii="仿宋_GB2312" w:hAnsi="微软雅黑" w:eastAsia="仿宋_GB2312" w:cs="仿宋_GB2312"/>
          <w:i w:val="0"/>
          <w:caps w:val="0"/>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谁采集、谁发布，谁审核、谁负责</w:t>
      </w:r>
      <w:r>
        <w:rPr>
          <w:rFonts w:hint="eastAsia" w:ascii="仿宋_GB2312" w:hAnsi="微软雅黑" w:eastAsia="仿宋_GB2312" w:cs="仿宋_GB2312"/>
          <w:i w:val="0"/>
          <w:caps w:val="0"/>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的原则，逐级审核信息的采集、审核、发布环节，严把发布政府信息文字关，确保内容准确严谨，</w:t>
      </w:r>
      <w:r>
        <w:rPr>
          <w:rFonts w:hint="default" w:ascii="仿宋_GB2312" w:hAnsi="Times New Roman" w:eastAsia="仿宋_GB2312" w:cs="仿宋_GB2312"/>
          <w:i w:val="0"/>
          <w:caps w:val="0"/>
          <w:color w:val="000000"/>
          <w:spacing w:val="0"/>
          <w:sz w:val="32"/>
          <w:szCs w:val="32"/>
        </w:rPr>
        <w:t>最大限度地保障公民、法人和其他组织依法获取政府信息</w:t>
      </w:r>
      <w:r>
        <w:rPr>
          <w:rFonts w:hint="default" w:ascii="仿宋_GB2312" w:hAnsi="Times New Roman" w:eastAsia="仿宋_GB2312" w:cs="仿宋_GB2312"/>
          <w:color w:val="000000"/>
          <w:spacing w:val="0"/>
          <w:sz w:val="32"/>
          <w:szCs w:val="32"/>
        </w:rPr>
        <w:t>。</w:t>
      </w:r>
      <w:r>
        <w:rPr>
          <w:rFonts w:hint="eastAsia" w:ascii="Times New Roman" w:hAnsi="Times New Roman" w:eastAsia="仿宋_GB2312" w:cs="Times New Roman"/>
          <w:color w:val="000000"/>
          <w:spacing w:val="0"/>
          <w:sz w:val="32"/>
          <w:szCs w:val="32"/>
          <w:lang w:eastAsia="zh-CN"/>
        </w:rPr>
        <w:t>2024</w:t>
      </w:r>
      <w:r>
        <w:rPr>
          <w:rFonts w:hint="default" w:ascii="仿宋_GB2312" w:eastAsia="仿宋_GB2312" w:cs="仿宋_GB2312"/>
          <w:color w:val="000000"/>
          <w:spacing w:val="0"/>
          <w:sz w:val="32"/>
          <w:szCs w:val="32"/>
        </w:rPr>
        <w:t>年，主动公开新闻时事、文件政策、政策解读、执法结果、房地产市场监督等各类信息</w:t>
      </w:r>
      <w:r>
        <w:rPr>
          <w:rFonts w:hint="eastAsia" w:ascii="仿宋_GB2312" w:eastAsia="仿宋_GB2312" w:cs="仿宋_GB2312"/>
          <w:color w:val="000000"/>
          <w:spacing w:val="0"/>
          <w:sz w:val="32"/>
          <w:szCs w:val="32"/>
          <w:lang w:val="en-US" w:eastAsia="zh-CN"/>
        </w:rPr>
        <w:t>1</w:t>
      </w:r>
      <w:r>
        <w:rPr>
          <w:rFonts w:hint="eastAsia" w:ascii="Times New Roman" w:hAnsi="Times New Roman" w:eastAsia="仿宋_GB2312" w:cs="Times New Roman"/>
          <w:color w:val="000000"/>
          <w:spacing w:val="0"/>
          <w:sz w:val="32"/>
          <w:szCs w:val="32"/>
          <w:lang w:val="en-US" w:eastAsia="zh-CN"/>
        </w:rPr>
        <w:t>82</w:t>
      </w:r>
      <w:r>
        <w:rPr>
          <w:rFonts w:hint="default" w:ascii="仿宋_GB2312" w:eastAsia="仿宋_GB2312" w:cs="仿宋_GB2312"/>
          <w:color w:val="000000"/>
          <w:spacing w:val="0"/>
          <w:sz w:val="32"/>
          <w:szCs w:val="32"/>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pPr>
      <w:r>
        <w:rPr>
          <w:rFonts w:hint="eastAsia" w:ascii="楷体" w:hAnsi="楷体" w:eastAsia="楷体" w:cs="楷体"/>
          <w:color w:val="000000"/>
          <w:spacing w:val="0"/>
          <w:sz w:val="32"/>
          <w:szCs w:val="32"/>
        </w:rPr>
        <w:t>（二）依申请公开方面。</w:t>
      </w:r>
      <w:r>
        <w:rPr>
          <w:rFonts w:hint="default" w:ascii="仿宋_GB2312" w:hAnsi="Times New Roman" w:eastAsia="仿宋_GB2312" w:cs="仿宋_GB2312"/>
          <w:i w:val="0"/>
          <w:caps w:val="0"/>
          <w:color w:val="000000"/>
          <w:spacing w:val="0"/>
          <w:sz w:val="32"/>
          <w:szCs w:val="32"/>
        </w:rPr>
        <w:t>认真落实《中华人民共和国保守国家秘密法》《中华人民共和国政府信息公开条例》等规定</w:t>
      </w:r>
      <w:r>
        <w:rPr>
          <w:rFonts w:hint="default" w:ascii="仿宋_GB2312" w:hAnsi="微软雅黑" w:eastAsia="仿宋_GB2312" w:cs="仿宋_GB2312"/>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规范审查流程，对拟公开的政府信息实行工作人员、科室负责人、分管领导三重把关，</w:t>
      </w:r>
      <w:r>
        <w:rPr>
          <w:rFonts w:hint="default" w:ascii="仿宋_GB2312" w:hAnsi="微软雅黑" w:eastAsia="仿宋_GB2312" w:cs="仿宋_GB2312"/>
          <w:i w:val="0"/>
          <w:caps w:val="0"/>
          <w:color w:val="000000"/>
          <w:spacing w:val="0"/>
          <w:sz w:val="32"/>
          <w:szCs w:val="32"/>
        </w:rPr>
        <w:t>加强信息公开业务指导培训</w:t>
      </w:r>
      <w:r>
        <w:rPr>
          <w:rFonts w:hint="default" w:ascii="仿宋_GB2312" w:hAnsi="Times New Roman" w:eastAsia="仿宋_GB2312" w:cs="仿宋_GB2312"/>
          <w:i w:val="0"/>
          <w:caps w:val="0"/>
          <w:color w:val="000000"/>
          <w:spacing w:val="0"/>
          <w:sz w:val="32"/>
          <w:szCs w:val="32"/>
        </w:rPr>
        <w:t>，确保所有公开信息经审核后公开，未发现有</w:t>
      </w:r>
      <w:r>
        <w:rPr>
          <w:rFonts w:hint="default" w:ascii="Times New Roman" w:hAnsi="Times New Roman" w:eastAsia="微软雅黑" w:cs="Times New Roman"/>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公开涉及国家秘密、商业秘密、个人隐私的政府信息</w:t>
      </w:r>
      <w:r>
        <w:rPr>
          <w:rFonts w:hint="default" w:ascii="Times New Roman" w:hAnsi="Times New Roman" w:eastAsia="微软雅黑" w:cs="Times New Roman"/>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的行为。</w:t>
      </w:r>
      <w:r>
        <w:rPr>
          <w:rFonts w:hint="eastAsia" w:ascii="Times New Roman" w:hAnsi="Times New Roman" w:eastAsia="仿宋_GB2312" w:cs="Times New Roman"/>
          <w:color w:val="000000"/>
          <w:spacing w:val="0"/>
          <w:sz w:val="32"/>
          <w:szCs w:val="32"/>
          <w:lang w:eastAsia="zh-CN"/>
        </w:rPr>
        <w:t>2024</w:t>
      </w:r>
      <w:r>
        <w:rPr>
          <w:rFonts w:hint="default" w:ascii="仿宋_GB2312" w:eastAsia="仿宋_GB2312" w:cs="仿宋_GB2312"/>
          <w:color w:val="000000"/>
          <w:spacing w:val="0"/>
          <w:sz w:val="32"/>
          <w:szCs w:val="32"/>
        </w:rPr>
        <w:t>年，收到依申请公开申请事项</w:t>
      </w:r>
      <w:r>
        <w:rPr>
          <w:rFonts w:hint="eastAsia" w:ascii="Times New Roman" w:hAnsi="Times New Roman" w:eastAsia="仿宋_GB2312" w:cs="Times New Roman"/>
          <w:color w:val="000000"/>
          <w:spacing w:val="0"/>
          <w:sz w:val="32"/>
          <w:szCs w:val="32"/>
          <w:lang w:val="en-US" w:eastAsia="zh-CN"/>
        </w:rPr>
        <w:t>101</w:t>
      </w:r>
      <w:r>
        <w:rPr>
          <w:rFonts w:hint="default" w:ascii="仿宋_GB2312" w:eastAsia="仿宋_GB2312" w:cs="仿宋_GB2312"/>
          <w:color w:val="000000"/>
          <w:spacing w:val="0"/>
          <w:sz w:val="32"/>
          <w:szCs w:val="32"/>
        </w:rPr>
        <w:t>件，</w:t>
      </w:r>
      <w:r>
        <w:rPr>
          <w:rFonts w:hint="eastAsia" w:ascii="仿宋_GB2312" w:eastAsia="仿宋_GB2312" w:cs="仿宋_GB2312"/>
          <w:color w:val="000000"/>
          <w:spacing w:val="0"/>
          <w:sz w:val="32"/>
          <w:szCs w:val="32"/>
          <w:lang w:eastAsia="zh-CN"/>
        </w:rPr>
        <w:t>比去年增加</w:t>
      </w:r>
      <w:r>
        <w:rPr>
          <w:rFonts w:hint="eastAsia" w:ascii="仿宋_GB2312" w:eastAsia="仿宋_GB2312" w:cs="仿宋_GB2312"/>
          <w:color w:val="000000"/>
          <w:spacing w:val="0"/>
          <w:sz w:val="32"/>
          <w:szCs w:val="32"/>
          <w:lang w:val="en-US" w:eastAsia="zh-CN"/>
        </w:rPr>
        <w:t>359.1%,</w:t>
      </w:r>
      <w:r>
        <w:rPr>
          <w:rFonts w:hint="default" w:ascii="仿宋_GB2312" w:eastAsia="仿宋_GB2312" w:cs="仿宋_GB2312"/>
          <w:color w:val="000000"/>
          <w:spacing w:val="0"/>
          <w:sz w:val="32"/>
          <w:szCs w:val="32"/>
        </w:rPr>
        <w:t>全部办理完毕，依法公开。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hint="eastAsia" w:ascii="楷体" w:hAnsi="楷体" w:eastAsia="楷体" w:cs="楷体"/>
          <w:color w:val="000000"/>
          <w:sz w:val="32"/>
          <w:szCs w:val="32"/>
        </w:rPr>
        <w:t>（三）政府信息管理方面。</w:t>
      </w:r>
      <w:r>
        <w:rPr>
          <w:rFonts w:hint="default" w:ascii="仿宋_GB2312" w:eastAsia="仿宋_GB2312" w:cs="仿宋_GB2312"/>
          <w:color w:val="000000"/>
          <w:sz w:val="32"/>
          <w:szCs w:val="32"/>
        </w:rPr>
        <w:t>及时修订完善政府信息公开指南，及时主动公开机构职能、政策法规、规划计划、业务工作、统计数据和其他如重要会议、活动的主要情况等，以及本机关职责范围内依法应当公开的其他信息。</w:t>
      </w:r>
      <w:r>
        <w:rPr>
          <w:rFonts w:hint="default" w:ascii="仿宋_GB2312" w:hAnsi="Times New Roman" w:eastAsia="仿宋_GB2312" w:cs="仿宋_GB2312"/>
          <w:color w:val="000000"/>
          <w:sz w:val="32"/>
          <w:szCs w:val="32"/>
        </w:rPr>
        <w:t>严格遵循</w:t>
      </w:r>
      <w:r>
        <w:rPr>
          <w:rFonts w:hint="default" w:ascii="Times New Roman" w:hAnsi="Times New Roman" w:cs="Times New Roman"/>
          <w:color w:val="000000"/>
          <w:sz w:val="32"/>
          <w:szCs w:val="32"/>
        </w:rPr>
        <w:t>“</w:t>
      </w:r>
      <w:r>
        <w:rPr>
          <w:rFonts w:hint="default" w:ascii="仿宋_GB2312" w:hAnsi="Times New Roman" w:eastAsia="仿宋_GB2312" w:cs="仿宋_GB2312"/>
          <w:color w:val="000000"/>
          <w:sz w:val="32"/>
          <w:szCs w:val="32"/>
        </w:rPr>
        <w:t>及时准确、公开透明、正确引导、有效管理</w:t>
      </w:r>
      <w:r>
        <w:rPr>
          <w:rFonts w:hint="default" w:ascii="Times New Roman" w:hAnsi="Times New Roman" w:cs="Times New Roman"/>
          <w:color w:val="000000"/>
          <w:sz w:val="32"/>
          <w:szCs w:val="32"/>
        </w:rPr>
        <w:t>”</w:t>
      </w:r>
      <w:r>
        <w:rPr>
          <w:rFonts w:hint="default" w:ascii="仿宋_GB2312" w:hAnsi="Times New Roman" w:eastAsia="仿宋_GB2312" w:cs="仿宋_GB2312"/>
          <w:color w:val="000000"/>
          <w:sz w:val="32"/>
          <w:szCs w:val="32"/>
        </w:rPr>
        <w:t>的原则，及时回应社会关切及互动交流，强化信息公开舆论引导，营造健康积极向上的社会氛围。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hint="eastAsia" w:ascii="楷体" w:hAnsi="楷体" w:eastAsia="楷体" w:cs="楷体"/>
          <w:color w:val="000000"/>
          <w:spacing w:val="0"/>
          <w:sz w:val="32"/>
          <w:szCs w:val="32"/>
        </w:rPr>
        <w:t>（四）平台建设方面。</w:t>
      </w:r>
      <w:r>
        <w:rPr>
          <w:rFonts w:hint="default" w:ascii="仿宋_GB2312" w:hAnsi="Times New Roman" w:eastAsia="仿宋_GB2312" w:cs="仿宋_GB2312"/>
          <w:color w:val="000000"/>
          <w:spacing w:val="0"/>
          <w:sz w:val="32"/>
          <w:szCs w:val="32"/>
        </w:rPr>
        <w:t>依托</w:t>
      </w:r>
      <w:r>
        <w:rPr>
          <w:rFonts w:hint="default" w:ascii="仿宋_GB2312" w:eastAsia="仿宋_GB2312" w:cs="仿宋_GB2312"/>
          <w:color w:val="000000"/>
          <w:spacing w:val="0"/>
          <w:sz w:val="32"/>
          <w:szCs w:val="32"/>
        </w:rPr>
        <w:t>政务新媒体</w:t>
      </w:r>
      <w:r>
        <w:rPr>
          <w:rFonts w:hint="default" w:ascii="Times New Roman" w:hAnsi="Times New Roman" w:cs="Times New Roman"/>
          <w:color w:val="000000"/>
          <w:spacing w:val="0"/>
          <w:sz w:val="32"/>
          <w:szCs w:val="32"/>
        </w:rPr>
        <w:t>“</w:t>
      </w:r>
      <w:r>
        <w:rPr>
          <w:rFonts w:hint="default" w:ascii="仿宋_GB2312" w:hAnsi="Times New Roman" w:eastAsia="仿宋_GB2312" w:cs="仿宋_GB2312"/>
          <w:color w:val="000000"/>
          <w:spacing w:val="0"/>
          <w:sz w:val="32"/>
          <w:szCs w:val="32"/>
        </w:rPr>
        <w:t>周村住建</w:t>
      </w:r>
      <w:r>
        <w:rPr>
          <w:rFonts w:hint="default" w:ascii="Times New Roman" w:hAnsi="Times New Roman" w:cs="Times New Roman"/>
          <w:color w:val="000000"/>
          <w:spacing w:val="0"/>
          <w:sz w:val="32"/>
          <w:szCs w:val="32"/>
        </w:rPr>
        <w:t>”</w:t>
      </w:r>
      <w:r>
        <w:rPr>
          <w:rFonts w:hint="default" w:ascii="仿宋_GB2312" w:eastAsia="仿宋_GB2312" w:cs="仿宋_GB2312"/>
          <w:color w:val="000000"/>
          <w:spacing w:val="0"/>
          <w:sz w:val="32"/>
          <w:szCs w:val="32"/>
        </w:rPr>
        <w:t>微信公众号</w:t>
      </w:r>
      <w:r>
        <w:rPr>
          <w:rFonts w:hint="default" w:ascii="仿宋_GB2312" w:hAnsi="Times New Roman" w:eastAsia="仿宋_GB2312" w:cs="仿宋_GB2312"/>
          <w:color w:val="000000"/>
          <w:spacing w:val="0"/>
          <w:sz w:val="32"/>
          <w:szCs w:val="32"/>
        </w:rPr>
        <w:t>，</w:t>
      </w:r>
      <w:r>
        <w:rPr>
          <w:rFonts w:hint="default" w:ascii="仿宋_GB2312" w:eastAsia="仿宋_GB2312" w:cs="仿宋_GB2312"/>
          <w:color w:val="000000"/>
          <w:sz w:val="32"/>
          <w:szCs w:val="32"/>
        </w:rPr>
        <w:t>强化信息发布沟通渠道，</w:t>
      </w:r>
      <w:r>
        <w:rPr>
          <w:rFonts w:hint="default" w:ascii="仿宋_GB2312" w:hAnsi="Times New Roman" w:eastAsia="仿宋_GB2312" w:cs="仿宋_GB2312"/>
          <w:color w:val="000000"/>
          <w:sz w:val="32"/>
          <w:szCs w:val="32"/>
        </w:rPr>
        <w:t>及时发布本部门的相关信息</w:t>
      </w:r>
      <w:r>
        <w:rPr>
          <w:rFonts w:hint="default" w:ascii="仿宋_GB2312" w:eastAsia="仿宋_GB2312" w:cs="仿宋_GB2312"/>
          <w:color w:val="000000"/>
          <w:sz w:val="32"/>
          <w:szCs w:val="32"/>
        </w:rPr>
        <w:t>、</w:t>
      </w:r>
      <w:r>
        <w:rPr>
          <w:rFonts w:hint="default" w:ascii="仿宋_GB2312" w:hAnsi="Times New Roman" w:eastAsia="仿宋_GB2312" w:cs="仿宋_GB2312"/>
          <w:color w:val="000000"/>
          <w:sz w:val="32"/>
          <w:szCs w:val="32"/>
        </w:rPr>
        <w:t>评论互动、答疑释惑，进一步强化政务信息公开，方便政民互动、网络问政。</w:t>
      </w:r>
      <w:r>
        <w:rPr>
          <w:rFonts w:hint="default" w:ascii="仿宋_GB2312" w:hAnsi="Times New Roman" w:eastAsia="仿宋_GB2312" w:cs="仿宋_GB2312"/>
          <w:color w:val="000000"/>
          <w:spacing w:val="0"/>
          <w:sz w:val="32"/>
          <w:szCs w:val="32"/>
        </w:rPr>
        <w:t>加强信息公开工作人员教育培训，宣讲施行政府信息公开的重要意义、条例的基本内容和工作要求，不断提高政府信息公开效果，切实提升政府公信力。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pPr>
      <w:r>
        <w:rPr>
          <w:rFonts w:hint="eastAsia" w:ascii="楷体" w:hAnsi="楷体" w:eastAsia="楷体" w:cs="楷体"/>
          <w:color w:val="000000"/>
          <w:spacing w:val="0"/>
          <w:sz w:val="32"/>
          <w:szCs w:val="32"/>
        </w:rPr>
        <w:t>（五）监督保障方面。</w:t>
      </w:r>
      <w:r>
        <w:rPr>
          <w:rStyle w:val="6"/>
          <w:rFonts w:hint="default" w:ascii="仿宋_GB2312" w:eastAsia="仿宋_GB2312" w:cs="仿宋_GB2312"/>
          <w:color w:val="000000"/>
          <w:spacing w:val="0"/>
          <w:sz w:val="32"/>
          <w:szCs w:val="32"/>
        </w:rPr>
        <w:t>一是</w:t>
      </w:r>
      <w:r>
        <w:rPr>
          <w:rFonts w:hint="default" w:ascii="仿宋_GB2312" w:eastAsia="仿宋_GB2312" w:cs="仿宋_GB2312"/>
          <w:color w:val="000000"/>
          <w:spacing w:val="0"/>
          <w:sz w:val="32"/>
          <w:szCs w:val="32"/>
        </w:rPr>
        <w:t>加强领导，高度重视。</w:t>
      </w:r>
      <w:r>
        <w:rPr>
          <w:rFonts w:hint="default" w:ascii="仿宋_GB2312" w:hAnsi="微软雅黑" w:eastAsia="仿宋_GB2312" w:cs="仿宋_GB2312"/>
          <w:i w:val="0"/>
          <w:caps w:val="0"/>
          <w:color w:val="000000"/>
          <w:spacing w:val="0"/>
          <w:sz w:val="32"/>
          <w:szCs w:val="32"/>
        </w:rPr>
        <w:t>成立政府信息公开工作领导小组，</w:t>
      </w:r>
      <w:r>
        <w:rPr>
          <w:rFonts w:hint="default" w:ascii="仿宋_GB2312" w:hAnsi="Times New Roman" w:eastAsia="仿宋_GB2312" w:cs="仿宋_GB2312"/>
          <w:i w:val="0"/>
          <w:caps w:val="0"/>
          <w:color w:val="000000"/>
          <w:spacing w:val="0"/>
          <w:sz w:val="32"/>
          <w:szCs w:val="32"/>
        </w:rPr>
        <w:t>制定</w:t>
      </w:r>
      <w:r>
        <w:rPr>
          <w:rFonts w:hint="default" w:ascii="仿宋_GB2312" w:hAnsi="微软雅黑" w:eastAsia="仿宋_GB2312" w:cs="仿宋_GB2312"/>
          <w:i w:val="0"/>
          <w:caps w:val="0"/>
          <w:color w:val="000000"/>
          <w:spacing w:val="0"/>
          <w:sz w:val="32"/>
          <w:szCs w:val="32"/>
        </w:rPr>
        <w:t>完善相关</w:t>
      </w:r>
      <w:r>
        <w:rPr>
          <w:rFonts w:hint="default" w:ascii="仿宋_GB2312" w:hAnsi="Times New Roman" w:eastAsia="仿宋_GB2312" w:cs="仿宋_GB2312"/>
          <w:i w:val="0"/>
          <w:caps w:val="0"/>
          <w:color w:val="000000"/>
          <w:spacing w:val="0"/>
          <w:sz w:val="32"/>
          <w:szCs w:val="32"/>
        </w:rPr>
        <w:t>制度文件</w:t>
      </w:r>
      <w:r>
        <w:rPr>
          <w:rFonts w:hint="default" w:ascii="仿宋_GB2312" w:hAnsi="微软雅黑" w:eastAsia="仿宋_GB2312" w:cs="仿宋_GB2312"/>
          <w:i w:val="0"/>
          <w:caps w:val="0"/>
          <w:color w:val="000000"/>
          <w:spacing w:val="0"/>
          <w:sz w:val="32"/>
          <w:szCs w:val="32"/>
        </w:rPr>
        <w:t>和工作</w:t>
      </w:r>
      <w:r>
        <w:rPr>
          <w:rFonts w:hint="default" w:ascii="仿宋_GB2312" w:hAnsi="Times New Roman" w:eastAsia="仿宋_GB2312" w:cs="仿宋_GB2312"/>
          <w:i w:val="0"/>
          <w:caps w:val="0"/>
          <w:color w:val="000000"/>
          <w:spacing w:val="0"/>
          <w:sz w:val="32"/>
          <w:szCs w:val="32"/>
        </w:rPr>
        <w:t>措施，及时落实上级部署工作。不断完善政府信息公开工作指南和公开目录，定期进行检查，及时更新。</w:t>
      </w:r>
      <w:r>
        <w:rPr>
          <w:rStyle w:val="6"/>
          <w:rFonts w:hint="default" w:ascii="仿宋_GB2312" w:eastAsia="仿宋_GB2312" w:cs="仿宋_GB2312"/>
          <w:color w:val="000000"/>
          <w:spacing w:val="0"/>
          <w:sz w:val="32"/>
          <w:szCs w:val="32"/>
        </w:rPr>
        <w:t>二是</w:t>
      </w:r>
      <w:r>
        <w:rPr>
          <w:rFonts w:hint="default" w:ascii="仿宋_GB2312" w:eastAsia="仿宋_GB2312" w:cs="仿宋_GB2312"/>
          <w:color w:val="000000"/>
          <w:spacing w:val="0"/>
          <w:sz w:val="32"/>
          <w:szCs w:val="32"/>
        </w:rPr>
        <w:t>建章立制，狠抓落实。</w:t>
      </w:r>
      <w:r>
        <w:rPr>
          <w:rFonts w:hint="eastAsia" w:ascii="仿宋_GB2312" w:eastAsia="仿宋_GB2312" w:cs="仿宋_GB2312"/>
          <w:color w:val="000000"/>
          <w:spacing w:val="0"/>
          <w:sz w:val="32"/>
          <w:szCs w:val="32"/>
          <w:lang w:eastAsia="zh-CN"/>
        </w:rPr>
        <w:t>今年制定印发了</w:t>
      </w:r>
      <w:r>
        <w:rPr>
          <w:rFonts w:hint="default" w:ascii="仿宋_GB2312" w:hAnsi="Times New Roman"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lang w:eastAsia="zh-CN"/>
        </w:rPr>
        <w:t>周村区住房和城乡建设局关于进一步加强政府信息公开管理工作的意见</w:t>
      </w:r>
      <w:r>
        <w:rPr>
          <w:rFonts w:hint="default" w:ascii="仿宋_GB2312" w:hAnsi="Times New Roman" w:eastAsia="仿宋_GB2312" w:cs="仿宋_GB2312"/>
          <w:i w:val="0"/>
          <w:caps w:val="0"/>
          <w:color w:val="000000"/>
          <w:spacing w:val="0"/>
          <w:sz w:val="32"/>
          <w:szCs w:val="32"/>
        </w:rPr>
        <w:t>》，进一步明确府信息公开的内容、时限、形式、主体等要素</w:t>
      </w:r>
      <w:r>
        <w:rPr>
          <w:rFonts w:hint="default" w:ascii="仿宋_GB2312" w:hAnsi="微软雅黑" w:eastAsia="仿宋_GB2312" w:cs="仿宋_GB2312"/>
          <w:i w:val="0"/>
          <w:caps w:val="0"/>
          <w:color w:val="000000"/>
          <w:spacing w:val="0"/>
          <w:sz w:val="32"/>
          <w:szCs w:val="32"/>
        </w:rPr>
        <w:t>，督促有关科室履行信息公开职责</w:t>
      </w:r>
      <w:r>
        <w:rPr>
          <w:rFonts w:hint="default" w:ascii="仿宋_GB2312" w:hAnsi="Times New Roman" w:eastAsia="仿宋_GB2312" w:cs="仿宋_GB2312"/>
          <w:i w:val="0"/>
          <w:caps w:val="0"/>
          <w:color w:val="000000"/>
          <w:spacing w:val="0"/>
          <w:sz w:val="32"/>
          <w:szCs w:val="32"/>
        </w:rPr>
        <w:t>。</w:t>
      </w:r>
      <w:r>
        <w:rPr>
          <w:rStyle w:val="6"/>
          <w:rFonts w:hint="default" w:ascii="仿宋_GB2312" w:eastAsia="仿宋_GB2312" w:cs="仿宋_GB2312"/>
          <w:color w:val="000000"/>
          <w:spacing w:val="0"/>
          <w:sz w:val="32"/>
          <w:szCs w:val="32"/>
        </w:rPr>
        <w:t>三是</w:t>
      </w:r>
      <w:r>
        <w:rPr>
          <w:rFonts w:hint="default" w:ascii="仿宋_GB2312" w:eastAsia="仿宋_GB2312" w:cs="仿宋_GB2312"/>
          <w:color w:val="000000"/>
          <w:spacing w:val="0"/>
          <w:sz w:val="32"/>
          <w:szCs w:val="32"/>
        </w:rPr>
        <w:t>积极开展专业培训，加强信息公开队伍建设。</w:t>
      </w:r>
      <w:r>
        <w:rPr>
          <w:rFonts w:hint="default" w:ascii="仿宋_GB2312" w:hAnsi="微软雅黑" w:eastAsia="仿宋_GB2312" w:cs="仿宋_GB2312"/>
          <w:i w:val="0"/>
          <w:caps w:val="0"/>
          <w:color w:val="000000"/>
          <w:spacing w:val="0"/>
          <w:sz w:val="32"/>
          <w:szCs w:val="32"/>
        </w:rPr>
        <w:t>组织培训包括《政府信息公开条例》相关法律法规、政府信息公开答复规范格式、政府信息公开发布保密注意事项等内容。同时，</w:t>
      </w:r>
      <w:r>
        <w:rPr>
          <w:rFonts w:hint="default" w:ascii="仿宋_GB2312" w:hAnsi="Times New Roman" w:eastAsia="仿宋_GB2312" w:cs="仿宋_GB2312"/>
          <w:i w:val="0"/>
          <w:caps w:val="0"/>
          <w:color w:val="000000"/>
          <w:spacing w:val="0"/>
          <w:sz w:val="32"/>
          <w:szCs w:val="32"/>
        </w:rPr>
        <w:t>积极参加区政府组织的政府信息公开工作会议和业务培训</w:t>
      </w:r>
      <w:r>
        <w:rPr>
          <w:rFonts w:hint="default" w:ascii="仿宋_GB2312" w:hAnsi="微软雅黑" w:eastAsia="仿宋_GB2312" w:cs="仿宋_GB2312"/>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切实提高对政府信息公开工作的认识水平和工作能力。</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color w:val="000000"/>
          <w:spacing w:val="0"/>
          <w:sz w:val="32"/>
          <w:szCs w:val="32"/>
        </w:rPr>
        <w:t>二、主动公开信息情况</w:t>
      </w:r>
    </w:p>
    <w:tbl>
      <w:tblPr>
        <w:tblStyle w:val="10"/>
        <w:tblW w:w="8169" w:type="dxa"/>
        <w:tblInd w:w="135" w:type="dxa"/>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042"/>
        <w:gridCol w:w="2042"/>
        <w:gridCol w:w="2042"/>
        <w:gridCol w:w="2043"/>
      </w:tblGrid>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567" w:hRule="atLeast"/>
        </w:trPr>
        <w:tc>
          <w:tcPr>
            <w:tcW w:w="8169" w:type="dxa"/>
            <w:gridSpan w:val="4"/>
            <w:tcBorders>
              <w:top w:val="single" w:color="000000" w:sz="8" w:space="0"/>
              <w:left w:val="single" w:color="000000" w:sz="8" w:space="0"/>
              <w:bottom w:val="single" w:color="000000" w:sz="8" w:space="0"/>
              <w:right w:val="single" w:color="000000" w:sz="8" w:space="0"/>
            </w:tcBorders>
            <w:shd w:val="clear" w:color="auto" w:fill="C5D9F0"/>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第二十条第（一）项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204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2"/>
              <w:textAlignment w:val="auto"/>
            </w:pPr>
            <w:r>
              <w:rPr>
                <w:rFonts w:hint="default" w:ascii="仿宋_GB2312" w:hAnsi="-apple-system" w:eastAsia="仿宋_GB2312" w:cs="仿宋_GB2312"/>
                <w:color w:val="000000"/>
                <w:spacing w:val="0"/>
                <w:sz w:val="21"/>
                <w:szCs w:val="21"/>
              </w:rPr>
              <w:t>本年制发件数</w:t>
            </w:r>
          </w:p>
        </w:tc>
        <w:tc>
          <w:tcPr>
            <w:tcW w:w="204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2"/>
              <w:textAlignment w:val="auto"/>
            </w:pPr>
            <w:r>
              <w:rPr>
                <w:rFonts w:hint="default" w:ascii="仿宋_GB2312" w:hAnsi="-apple-system" w:eastAsia="仿宋_GB2312" w:cs="仿宋_GB2312"/>
                <w:color w:val="000000"/>
                <w:spacing w:val="0"/>
                <w:sz w:val="21"/>
                <w:szCs w:val="21"/>
              </w:rPr>
              <w:t>本年废止件数</w:t>
            </w:r>
          </w:p>
        </w:tc>
        <w:tc>
          <w:tcPr>
            <w:tcW w:w="204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1"/>
              <w:textAlignment w:val="auto"/>
            </w:pPr>
            <w:r>
              <w:rPr>
                <w:rFonts w:hint="default" w:ascii="仿宋_GB2312" w:hAnsi="-apple-system" w:eastAsia="仿宋_GB2312" w:cs="仿宋_GB2312"/>
                <w:color w:val="000000"/>
                <w:spacing w:val="0"/>
                <w:sz w:val="21"/>
                <w:szCs w:val="21"/>
              </w:rPr>
              <w:t>现行有效件数</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规章</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3"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行政规范性文件</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val="en-US" w:eastAsia="zh-CN"/>
              </w:rPr>
            </w:pPr>
            <w:r>
              <w:rPr>
                <w:rFonts w:hint="eastAsia"/>
                <w:lang w:val="en-US" w:eastAsia="zh-CN"/>
              </w:rPr>
              <w:t>0</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3"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4</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第二十条第（五）项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448" w:right="2430"/>
              <w:jc w:val="center"/>
              <w:textAlignment w:val="auto"/>
            </w:pPr>
            <w:r>
              <w:rPr>
                <w:rFonts w:hint="default" w:ascii="仿宋_GB2312" w:hAnsi="-apple-system" w:eastAsia="仿宋_GB2312" w:cs="仿宋_GB2312"/>
                <w:color w:val="000000"/>
                <w:spacing w:val="0"/>
                <w:sz w:val="21"/>
                <w:szCs w:val="21"/>
              </w:rPr>
              <w:t>本年处理决定数量</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行政许可</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48</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第二十条第（六）项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448" w:right="2430"/>
              <w:jc w:val="center"/>
              <w:textAlignment w:val="auto"/>
            </w:pPr>
            <w:r>
              <w:rPr>
                <w:rFonts w:hint="default" w:ascii="仿宋_GB2312" w:hAnsi="-apple-system" w:eastAsia="仿宋_GB2312" w:cs="仿宋_GB2312"/>
                <w:color w:val="000000"/>
                <w:spacing w:val="0"/>
                <w:sz w:val="21"/>
                <w:szCs w:val="21"/>
              </w:rPr>
              <w:t>本年处理决定数量</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行政处罚</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2</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行政强制</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第二十条第（八）项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943"/>
              <w:textAlignment w:val="auto"/>
            </w:pPr>
            <w:r>
              <w:rPr>
                <w:rFonts w:hint="default" w:ascii="仿宋_GB2312" w:hAnsi="-apple-system" w:eastAsia="仿宋_GB2312" w:cs="仿宋_GB2312"/>
                <w:color w:val="000000"/>
                <w:spacing w:val="0"/>
                <w:sz w:val="21"/>
                <w:szCs w:val="21"/>
              </w:rPr>
              <w:t>本年收费金额（单位：万元）</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行政事业性收费</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val="en-US" w:eastAsia="zh-CN"/>
              </w:rPr>
            </w:pPr>
            <w:r>
              <w:rPr>
                <w:rFonts w:hint="eastAsia"/>
                <w:lang w:val="en-US" w:eastAsia="zh-CN"/>
              </w:rPr>
              <w:t>20260.83</w:t>
            </w:r>
          </w:p>
        </w:tc>
      </w:tr>
    </w:tbl>
    <w:p>
      <w:pPr>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10"/>
        <w:tblW w:w="95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continue"/>
            <w:tcMar>
              <w:left w:w="108" w:type="dxa"/>
              <w:right w:w="108" w:type="dxa"/>
            </w:tcMar>
            <w:vAlign w:val="center"/>
          </w:tcPr>
          <w:p>
            <w:pPr>
              <w:jc w:val="center"/>
              <w:rPr>
                <w:rFonts w:ascii="黑体" w:hAnsi="黑体" w:eastAsia="黑体"/>
                <w:szCs w:val="21"/>
              </w:rPr>
            </w:pPr>
          </w:p>
        </w:tc>
        <w:tc>
          <w:tcPr>
            <w:tcW w:w="540" w:type="dxa"/>
            <w:gridSpan w:val="2"/>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3" w:name="_Hlk66973412"/>
            <w:r>
              <w:rPr>
                <w:rFonts w:hint="eastAsia" w:ascii="黑体" w:hAnsi="黑体" w:eastAsia="黑体"/>
                <w:kern w:val="0"/>
                <w:szCs w:val="21"/>
              </w:rPr>
              <w:t>本年新收政府信息公开申请数量</w:t>
            </w:r>
            <w:bookmarkEnd w:id="3"/>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99</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32</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3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4" w:name="_Hlk66973981"/>
            <w:r>
              <w:rPr>
                <w:rFonts w:hint="eastAsia" w:ascii="黑体" w:hAnsi="黑体" w:eastAsia="黑体"/>
                <w:kern w:val="0"/>
                <w:szCs w:val="21"/>
              </w:rPr>
              <w:t>区分处理的，只计这一情形，不计其他情形</w:t>
            </w:r>
            <w:bookmarkEnd w:id="4"/>
            <w:r>
              <w:rPr>
                <w:rFonts w:hint="eastAsia" w:ascii="黑体" w:hAnsi="黑体" w:eastAsia="黑体"/>
                <w:kern w:val="0"/>
                <w:szCs w:val="21"/>
              </w:rPr>
              <w:t>）</w:t>
            </w:r>
          </w:p>
        </w:tc>
        <w:tc>
          <w:tcPr>
            <w:tcW w:w="752"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23</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5" w:name="_Hlk66974104"/>
            <w:r>
              <w:rPr>
                <w:rFonts w:hint="eastAsia" w:ascii="仿宋_GB2312" w:hAnsi="黑体" w:eastAsia="仿宋_GB2312"/>
                <w:kern w:val="0"/>
                <w:szCs w:val="21"/>
              </w:rPr>
              <w:t>其他法律行政法规禁止公开</w:t>
            </w:r>
            <w:bookmarkEnd w:id="5"/>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6" w:name="_Hlk66974290"/>
            <w:r>
              <w:rPr>
                <w:rFonts w:hint="eastAsia" w:ascii="仿宋_GB2312" w:hAnsi="黑体" w:eastAsia="仿宋_GB2312"/>
                <w:kern w:val="0"/>
                <w:szCs w:val="21"/>
              </w:rPr>
              <w:t>保护第三方合法权益</w:t>
            </w:r>
            <w:bookmarkEnd w:id="6"/>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5</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7" w:name="_Hlk66974555"/>
            <w:r>
              <w:rPr>
                <w:rFonts w:hint="eastAsia" w:ascii="仿宋_GB2312" w:hAnsi="黑体" w:eastAsia="仿宋_GB2312"/>
                <w:kern w:val="0"/>
                <w:szCs w:val="21"/>
              </w:rPr>
              <w:t>属于四类过程性信息</w:t>
            </w:r>
            <w:bookmarkEnd w:id="7"/>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8" w:name="_Hlk66975211"/>
            <w:r>
              <w:rPr>
                <w:rFonts w:hint="eastAsia" w:ascii="仿宋_GB2312" w:hAnsi="黑体" w:eastAsia="仿宋_GB2312"/>
                <w:kern w:val="0"/>
                <w:szCs w:val="21"/>
              </w:rPr>
              <w:t>属于行政查询事项</w:t>
            </w:r>
            <w:bookmarkEnd w:id="8"/>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38</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9" w:name="_Hlk66975392"/>
            <w:r>
              <w:rPr>
                <w:rFonts w:hint="eastAsia" w:ascii="仿宋_GB2312" w:hAnsi="黑体" w:eastAsia="仿宋_GB2312"/>
                <w:kern w:val="0"/>
                <w:szCs w:val="21"/>
              </w:rPr>
              <w:t>没有现成信息需要另行制作</w:t>
            </w:r>
            <w:bookmarkEnd w:id="9"/>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0" w:name="_Hlk66975466"/>
            <w:r>
              <w:rPr>
                <w:rFonts w:hint="eastAsia" w:ascii="仿宋_GB2312" w:hAnsi="黑体" w:eastAsia="仿宋_GB2312"/>
                <w:kern w:val="0"/>
                <w:szCs w:val="21"/>
              </w:rPr>
              <w:t>补正后申请内容仍不明确</w:t>
            </w:r>
            <w:bookmarkEnd w:id="10"/>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1" w:name="_Hlk66975537"/>
            <w:r>
              <w:rPr>
                <w:rFonts w:hint="eastAsia" w:ascii="仿宋_GB2312" w:hAnsi="黑体" w:eastAsia="仿宋_GB2312"/>
                <w:kern w:val="0"/>
                <w:szCs w:val="21"/>
              </w:rPr>
              <w:t>信访举报投诉类申请</w:t>
            </w:r>
            <w:bookmarkEnd w:id="11"/>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99</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2</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黑体" w:hAnsi="宋体" w:eastAsia="黑体" w:cs="黑体"/>
          <w:color w:val="000000"/>
          <w:spacing w:val="0"/>
          <w:sz w:val="32"/>
          <w:szCs w:val="32"/>
        </w:rPr>
        <w:t>四、因政府信息公开工作被申请行政复议、提起行政诉讼情况</w:t>
      </w:r>
    </w:p>
    <w:tbl>
      <w:tblPr>
        <w:tblStyle w:val="10"/>
        <w:tblW w:w="9071" w:type="dxa"/>
        <w:tblInd w:w="135" w:type="dxa"/>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60"/>
        <w:gridCol w:w="550"/>
        <w:gridCol w:w="605"/>
        <w:gridCol w:w="605"/>
        <w:gridCol w:w="605"/>
        <w:gridCol w:w="605"/>
        <w:gridCol w:w="605"/>
        <w:gridCol w:w="605"/>
        <w:gridCol w:w="605"/>
        <w:gridCol w:w="602"/>
        <w:gridCol w:w="608"/>
      </w:tblGrid>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7" w:hRule="atLeast"/>
        </w:trPr>
        <w:tc>
          <w:tcPr>
            <w:tcW w:w="3076"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116" w:right="1098"/>
              <w:jc w:val="center"/>
              <w:textAlignment w:val="auto"/>
            </w:pPr>
            <w:r>
              <w:rPr>
                <w:rFonts w:hint="eastAsia" w:ascii="黑体" w:hAnsi="宋体" w:eastAsia="黑体" w:cs="黑体"/>
                <w:color w:val="000000"/>
                <w:spacing w:val="0"/>
                <w:sz w:val="20"/>
                <w:szCs w:val="20"/>
              </w:rPr>
              <w:t>行政复议</w:t>
            </w:r>
          </w:p>
        </w:tc>
        <w:tc>
          <w:tcPr>
            <w:tcW w:w="5995" w:type="dxa"/>
            <w:gridSpan w:val="10"/>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575" w:right="2561"/>
              <w:jc w:val="center"/>
              <w:textAlignment w:val="auto"/>
            </w:pPr>
            <w:r>
              <w:rPr>
                <w:rFonts w:hint="eastAsia" w:ascii="黑体" w:hAnsi="宋体" w:eastAsia="黑体" w:cs="黑体"/>
                <w:color w:val="000000"/>
                <w:spacing w:val="0"/>
                <w:sz w:val="20"/>
                <w:szCs w:val="20"/>
              </w:rPr>
              <w:t>行政诉讼</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46" w:hRule="atLeast"/>
        </w:trPr>
        <w:tc>
          <w:tcPr>
            <w:tcW w:w="604" w:type="dxa"/>
            <w:vMerge w:val="restart"/>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11" w:right="71"/>
              <w:textAlignment w:val="auto"/>
            </w:pPr>
            <w:r>
              <w:rPr>
                <w:rFonts w:hint="eastAsia" w:ascii="黑体" w:hAnsi="宋体" w:eastAsia="黑体" w:cs="黑体"/>
                <w:color w:val="000000"/>
                <w:spacing w:val="0"/>
                <w:sz w:val="20"/>
                <w:szCs w:val="20"/>
              </w:rPr>
              <w:t>结果维持</w:t>
            </w:r>
          </w:p>
        </w:tc>
        <w:tc>
          <w:tcPr>
            <w:tcW w:w="604" w:type="dxa"/>
            <w:vMerge w:val="restart"/>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46" w:right="37"/>
              <w:textAlignment w:val="auto"/>
            </w:pPr>
            <w:r>
              <w:rPr>
                <w:rFonts w:hint="eastAsia" w:ascii="黑体" w:hAnsi="宋体" w:eastAsia="黑体" w:cs="黑体"/>
                <w:color w:val="000000"/>
                <w:spacing w:val="0"/>
                <w:sz w:val="20"/>
                <w:szCs w:val="20"/>
              </w:rPr>
              <w:t>结果纠正</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right="75"/>
              <w:textAlignment w:val="auto"/>
            </w:pPr>
            <w:r>
              <w:rPr>
                <w:rFonts w:hint="eastAsia" w:ascii="黑体" w:hAnsi="宋体" w:eastAsia="黑体" w:cs="黑体"/>
                <w:color w:val="000000"/>
                <w:spacing w:val="0"/>
                <w:sz w:val="20"/>
                <w:szCs w:val="20"/>
              </w:rPr>
              <w:t>其他结果</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2" w:right="81"/>
              <w:textAlignment w:val="auto"/>
            </w:pPr>
            <w:r>
              <w:rPr>
                <w:rFonts w:hint="eastAsia" w:ascii="黑体" w:hAnsi="宋体" w:eastAsia="黑体" w:cs="黑体"/>
                <w:color w:val="000000"/>
                <w:spacing w:val="0"/>
                <w:sz w:val="20"/>
                <w:szCs w:val="20"/>
              </w:rPr>
              <w:t>尚未审结</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6"/>
                <w:szCs w:val="26"/>
              </w:rPr>
              <w:t>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28" w:right="210"/>
              <w:textAlignment w:val="auto"/>
            </w:pPr>
            <w:r>
              <w:rPr>
                <w:rFonts w:hint="eastAsia" w:ascii="黑体" w:hAnsi="宋体" w:eastAsia="黑体" w:cs="黑体"/>
                <w:color w:val="000000"/>
                <w:spacing w:val="0"/>
                <w:sz w:val="20"/>
                <w:szCs w:val="20"/>
              </w:rPr>
              <w:t>总计</w:t>
            </w:r>
          </w:p>
        </w:tc>
        <w:tc>
          <w:tcPr>
            <w:tcW w:w="2970"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683"/>
              <w:textAlignment w:val="auto"/>
            </w:pPr>
            <w:r>
              <w:rPr>
                <w:rFonts w:hint="eastAsia" w:ascii="黑体" w:hAnsi="宋体" w:eastAsia="黑体" w:cs="黑体"/>
                <w:color w:val="000000"/>
                <w:spacing w:val="0"/>
                <w:sz w:val="20"/>
                <w:szCs w:val="20"/>
              </w:rPr>
              <w:t>未经复议直接起诉</w:t>
            </w:r>
          </w:p>
        </w:tc>
        <w:tc>
          <w:tcPr>
            <w:tcW w:w="3025"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13"/>
              <w:textAlignment w:val="auto"/>
            </w:pPr>
            <w:r>
              <w:rPr>
                <w:rFonts w:hint="eastAsia" w:ascii="黑体" w:hAnsi="宋体" w:eastAsia="黑体" w:cs="黑体"/>
                <w:color w:val="000000"/>
                <w:spacing w:val="0"/>
                <w:sz w:val="20"/>
                <w:szCs w:val="20"/>
              </w:rPr>
              <w:t>复议后起诉</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906" w:hRule="atLeast"/>
        </w:trPr>
        <w:tc>
          <w:tcPr>
            <w:tcW w:w="604" w:type="dxa"/>
            <w:vMerge w:val="continue"/>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55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83" w:right="46"/>
              <w:textAlignment w:val="auto"/>
            </w:pPr>
            <w:r>
              <w:rPr>
                <w:rFonts w:hint="eastAsia" w:ascii="黑体" w:hAnsi="宋体" w:eastAsia="黑体" w:cs="黑体"/>
                <w:color w:val="000000"/>
                <w:spacing w:val="0"/>
                <w:sz w:val="20"/>
                <w:szCs w:val="20"/>
              </w:rPr>
              <w:t>结果维持</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2" w:right="82"/>
              <w:textAlignment w:val="auto"/>
            </w:pPr>
            <w:r>
              <w:rPr>
                <w:rFonts w:hint="eastAsia" w:ascii="黑体" w:hAnsi="宋体" w:eastAsia="黑体" w:cs="黑体"/>
                <w:color w:val="000000"/>
                <w:spacing w:val="0"/>
                <w:sz w:val="20"/>
                <w:szCs w:val="20"/>
              </w:rPr>
              <w:t>结果纠正</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7" w:right="77"/>
              <w:textAlignment w:val="auto"/>
            </w:pPr>
            <w:r>
              <w:rPr>
                <w:rFonts w:hint="eastAsia" w:ascii="黑体" w:hAnsi="宋体" w:eastAsia="黑体" w:cs="黑体"/>
                <w:color w:val="000000"/>
                <w:spacing w:val="0"/>
                <w:sz w:val="20"/>
                <w:szCs w:val="20"/>
              </w:rPr>
              <w:t>其他结果</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7" w:right="87"/>
              <w:textAlignment w:val="auto"/>
            </w:pPr>
            <w:r>
              <w:rPr>
                <w:rFonts w:hint="eastAsia" w:ascii="黑体" w:hAnsi="宋体" w:eastAsia="黑体" w:cs="黑体"/>
                <w:color w:val="000000"/>
                <w:spacing w:val="0"/>
                <w:sz w:val="20"/>
                <w:szCs w:val="20"/>
              </w:rPr>
              <w:t>尚未审结</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02" w:right="181"/>
              <w:textAlignment w:val="auto"/>
            </w:pPr>
            <w:r>
              <w:rPr>
                <w:rFonts w:hint="eastAsia" w:ascii="黑体" w:hAnsi="宋体" w:eastAsia="黑体" w:cs="黑体"/>
                <w:color w:val="000000"/>
                <w:spacing w:val="0"/>
                <w:sz w:val="20"/>
                <w:szCs w:val="20"/>
              </w:rPr>
              <w:t>总计</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2" w:right="92"/>
              <w:textAlignment w:val="auto"/>
            </w:pPr>
            <w:r>
              <w:rPr>
                <w:rFonts w:hint="eastAsia" w:ascii="黑体" w:hAnsi="宋体" w:eastAsia="黑体" w:cs="黑体"/>
                <w:color w:val="000000"/>
                <w:spacing w:val="0"/>
                <w:sz w:val="20"/>
                <w:szCs w:val="20"/>
              </w:rPr>
              <w:t>结果维持</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6" w:right="88"/>
              <w:textAlignment w:val="auto"/>
            </w:pPr>
            <w:r>
              <w:rPr>
                <w:rFonts w:hint="eastAsia" w:ascii="黑体" w:hAnsi="宋体" w:eastAsia="黑体" w:cs="黑体"/>
                <w:color w:val="000000"/>
                <w:spacing w:val="0"/>
                <w:sz w:val="20"/>
                <w:szCs w:val="20"/>
              </w:rPr>
              <w:t>结果纠正</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82" w:right="102"/>
              <w:textAlignment w:val="auto"/>
            </w:pPr>
            <w:r>
              <w:rPr>
                <w:rFonts w:hint="eastAsia" w:ascii="黑体" w:hAnsi="宋体" w:eastAsia="黑体" w:cs="黑体"/>
                <w:color w:val="000000"/>
                <w:spacing w:val="0"/>
                <w:sz w:val="20"/>
                <w:szCs w:val="20"/>
              </w:rPr>
              <w:t>其他结果</w:t>
            </w:r>
          </w:p>
        </w:tc>
        <w:tc>
          <w:tcPr>
            <w:tcW w:w="6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22" w:right="63" w:hanging="3"/>
              <w:textAlignment w:val="auto"/>
            </w:pPr>
            <w:r>
              <w:rPr>
                <w:rFonts w:hint="eastAsia" w:ascii="黑体" w:hAnsi="宋体" w:eastAsia="黑体" w:cs="黑体"/>
                <w:color w:val="000000"/>
                <w:spacing w:val="0"/>
                <w:sz w:val="20"/>
                <w:szCs w:val="20"/>
              </w:rPr>
              <w:t>尚未审结</w:t>
            </w:r>
          </w:p>
        </w:tc>
        <w:tc>
          <w:tcPr>
            <w:tcW w:w="6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03" w:right="183"/>
              <w:textAlignment w:val="auto"/>
            </w:pPr>
            <w:r>
              <w:rPr>
                <w:rFonts w:hint="eastAsia" w:ascii="黑体" w:hAnsi="宋体" w:eastAsia="黑体" w:cs="黑体"/>
                <w:color w:val="000000"/>
                <w:spacing w:val="0"/>
                <w:sz w:val="20"/>
                <w:szCs w:val="20"/>
              </w:rPr>
              <w:t>总计</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493" w:hRule="atLeast"/>
        </w:trPr>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2</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6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2</w:t>
            </w:r>
          </w:p>
        </w:tc>
        <w:tc>
          <w:tcPr>
            <w:tcW w:w="55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1</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8"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1</w:t>
            </w:r>
          </w:p>
        </w:tc>
      </w:tr>
    </w:tbl>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right="0"/>
        <w:textAlignment w:val="auto"/>
      </w:pPr>
      <w:r>
        <w:rPr>
          <w:rFonts w:hint="eastAsia" w:ascii="黑体" w:hAnsi="宋体" w:eastAsia="黑体" w:cs="黑体"/>
          <w:color w:val="000000"/>
          <w:spacing w:val="0"/>
          <w:sz w:val="32"/>
          <w:szCs w:val="32"/>
        </w:rPr>
        <w:t> </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color w:val="000000"/>
          <w:spacing w:val="0"/>
          <w:sz w:val="32"/>
          <w:szCs w:val="32"/>
        </w:rPr>
        <w:t>五、政府信息公开工作存在的主要问题及改进情况</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rPr>
          <w:rFonts w:hint="default" w:ascii="仿宋_GB2312" w:hAnsi="微软雅黑" w:eastAsia="仿宋_GB2312" w:cs="仿宋_GB2312"/>
          <w:i w:val="0"/>
          <w:caps w:val="0"/>
          <w:color w:val="000000"/>
          <w:spacing w:val="0"/>
          <w:sz w:val="32"/>
          <w:szCs w:val="32"/>
        </w:rPr>
      </w:pPr>
      <w:r>
        <w:rPr>
          <w:rFonts w:hint="eastAsia" w:ascii="Times New Roman" w:hAnsi="Times New Roman" w:eastAsia="仿宋_GB2312" w:cs="Times New Roman"/>
          <w:color w:val="000000"/>
          <w:spacing w:val="0"/>
          <w:sz w:val="32"/>
          <w:szCs w:val="32"/>
          <w:lang w:eastAsia="zh-CN"/>
        </w:rPr>
        <w:t>2024</w:t>
      </w:r>
      <w:r>
        <w:rPr>
          <w:rFonts w:hint="default" w:ascii="仿宋_GB2312" w:eastAsia="仿宋_GB2312" w:cs="仿宋_GB2312"/>
          <w:color w:val="000000"/>
          <w:spacing w:val="0"/>
          <w:sz w:val="32"/>
          <w:szCs w:val="32"/>
        </w:rPr>
        <w:t>年，周村区住房和城乡建设局在</w:t>
      </w:r>
      <w:r>
        <w:rPr>
          <w:rFonts w:hint="default" w:ascii="仿宋_GB2312" w:hAnsi="Times New Roman" w:eastAsia="仿宋_GB2312" w:cs="仿宋_GB2312"/>
          <w:color w:val="000000"/>
          <w:spacing w:val="0"/>
          <w:sz w:val="32"/>
          <w:szCs w:val="32"/>
        </w:rPr>
        <w:t>政府信息公开工作</w:t>
      </w:r>
      <w:r>
        <w:rPr>
          <w:rFonts w:hint="default" w:ascii="仿宋_GB2312" w:eastAsia="仿宋_GB2312" w:cs="仿宋_GB2312"/>
          <w:color w:val="000000"/>
          <w:spacing w:val="0"/>
          <w:sz w:val="32"/>
          <w:szCs w:val="32"/>
        </w:rPr>
        <w:t>方面</w:t>
      </w:r>
      <w:r>
        <w:rPr>
          <w:rFonts w:hint="default" w:ascii="仿宋_GB2312" w:hAnsi="Times New Roman" w:eastAsia="仿宋_GB2312" w:cs="仿宋_GB2312"/>
          <w:color w:val="000000"/>
          <w:spacing w:val="0"/>
          <w:sz w:val="32"/>
          <w:szCs w:val="32"/>
        </w:rPr>
        <w:t>还存在一些不足</w:t>
      </w:r>
      <w:r>
        <w:rPr>
          <w:rFonts w:hint="eastAsia" w:ascii="仿宋_GB2312" w:hAnsi="Times New Roman" w:eastAsia="仿宋_GB2312" w:cs="仿宋_GB2312"/>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主要问题有以下两个方面：一是政府信息公开的内容不够全面、及时，深度不够；二是政民互动的有效性有待进一步提高。</w:t>
      </w:r>
      <w:r>
        <w:rPr>
          <w:rFonts w:hint="eastAsia" w:ascii="Times New Roman" w:hAnsi="Times New Roman" w:eastAsia="仿宋_GB2312" w:cs="Times New Roman"/>
          <w:i w:val="0"/>
          <w:caps w:val="0"/>
          <w:color w:val="000000"/>
          <w:spacing w:val="0"/>
          <w:sz w:val="32"/>
          <w:szCs w:val="32"/>
          <w:lang w:eastAsia="zh-CN"/>
        </w:rPr>
        <w:t>2024</w:t>
      </w:r>
      <w:r>
        <w:rPr>
          <w:rFonts w:hint="default" w:ascii="仿宋_GB2312" w:hAnsi="微软雅黑" w:eastAsia="仿宋_GB2312" w:cs="仿宋_GB2312"/>
          <w:i w:val="0"/>
          <w:caps w:val="0"/>
          <w:color w:val="000000"/>
          <w:spacing w:val="0"/>
          <w:sz w:val="32"/>
          <w:szCs w:val="32"/>
        </w:rPr>
        <w:t>年，区</w:t>
      </w:r>
      <w:r>
        <w:rPr>
          <w:rFonts w:hint="eastAsia" w:ascii="仿宋_GB2312" w:hAnsi="微软雅黑" w:eastAsia="仿宋_GB2312" w:cs="仿宋_GB2312"/>
          <w:i w:val="0"/>
          <w:caps w:val="0"/>
          <w:color w:val="000000"/>
          <w:spacing w:val="0"/>
          <w:sz w:val="32"/>
          <w:szCs w:val="32"/>
          <w:lang w:eastAsia="zh-CN"/>
        </w:rPr>
        <w:t>住建</w:t>
      </w:r>
      <w:r>
        <w:rPr>
          <w:rFonts w:hint="default" w:ascii="仿宋_GB2312" w:hAnsi="微软雅黑" w:eastAsia="仿宋_GB2312" w:cs="仿宋_GB2312"/>
          <w:i w:val="0"/>
          <w:caps w:val="0"/>
          <w:color w:val="000000"/>
          <w:spacing w:val="0"/>
          <w:sz w:val="32"/>
          <w:szCs w:val="32"/>
        </w:rPr>
        <w:t>局组织召开政务公开工作业务培训，认真对照上级关于政务公开工作的新要求，努力做好以下几个方面工作。</w:t>
      </w:r>
      <w:r>
        <w:rPr>
          <w:rFonts w:hint="default" w:ascii="仿宋_GB2312" w:hAnsi="微软雅黑" w:eastAsia="仿宋_GB2312" w:cs="仿宋_GB2312"/>
          <w:b/>
          <w:bCs/>
          <w:i w:val="0"/>
          <w:caps w:val="0"/>
          <w:color w:val="000000"/>
          <w:spacing w:val="0"/>
          <w:sz w:val="32"/>
          <w:szCs w:val="32"/>
        </w:rPr>
        <w:t>一是</w:t>
      </w:r>
      <w:r>
        <w:rPr>
          <w:rFonts w:hint="default" w:ascii="仿宋_GB2312" w:hAnsi="微软雅黑" w:eastAsia="仿宋_GB2312" w:cs="仿宋_GB2312"/>
          <w:i w:val="0"/>
          <w:caps w:val="0"/>
          <w:color w:val="000000"/>
          <w:spacing w:val="0"/>
          <w:sz w:val="32"/>
          <w:szCs w:val="32"/>
        </w:rPr>
        <w:t>进一步提高依法主动公开意识。严格执行相关政策文件规定的主动公开范围，规范政府信息公开发布流程，提高公开信息的规范性、时效性。</w:t>
      </w:r>
      <w:r>
        <w:rPr>
          <w:rFonts w:hint="default" w:ascii="仿宋_GB2312" w:hAnsi="微软雅黑" w:eastAsia="仿宋_GB2312" w:cs="仿宋_GB2312"/>
          <w:b/>
          <w:bCs/>
          <w:i w:val="0"/>
          <w:caps w:val="0"/>
          <w:color w:val="000000"/>
          <w:spacing w:val="0"/>
          <w:sz w:val="32"/>
          <w:szCs w:val="32"/>
        </w:rPr>
        <w:t>二是</w:t>
      </w:r>
      <w:r>
        <w:rPr>
          <w:rFonts w:hint="default" w:ascii="仿宋_GB2312" w:hAnsi="微软雅黑" w:eastAsia="仿宋_GB2312" w:cs="仿宋_GB2312"/>
          <w:i w:val="0"/>
          <w:caps w:val="0"/>
          <w:color w:val="000000"/>
          <w:spacing w:val="0"/>
          <w:sz w:val="32"/>
          <w:szCs w:val="32"/>
        </w:rPr>
        <w:t>不断拓宽信息渠道，逐步增加主动公开信息量，丰富信息公开内容，重点公开公共法律服务等相关事项。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收取信息处理费情况。本机关</w:t>
      </w:r>
      <w:r>
        <w:rPr>
          <w:rFonts w:hint="default" w:ascii="仿宋_GB2312" w:hAnsi="Times New Roman" w:eastAsia="仿宋_GB2312" w:cs="仿宋_GB2312"/>
          <w:i w:val="0"/>
          <w:caps w:val="0"/>
          <w:color w:val="000000"/>
          <w:spacing w:val="0"/>
          <w:sz w:val="32"/>
          <w:szCs w:val="32"/>
        </w:rPr>
        <w:t>依申请提供政府信息，</w:t>
      </w:r>
      <w:r>
        <w:rPr>
          <w:rFonts w:hint="eastAsia" w:ascii="仿宋_GB2312" w:hAnsi="Times New Roman" w:eastAsia="仿宋_GB2312" w:cs="仿宋_GB2312"/>
          <w:i w:val="0"/>
          <w:caps w:val="0"/>
          <w:color w:val="000000"/>
          <w:spacing w:val="0"/>
          <w:sz w:val="32"/>
          <w:szCs w:val="32"/>
          <w:lang w:eastAsia="zh-CN"/>
        </w:rPr>
        <w:t>在法律规定的合理范围内，</w:t>
      </w:r>
      <w:r>
        <w:rPr>
          <w:rFonts w:hint="default" w:ascii="仿宋_GB2312" w:hAnsi="Times New Roman" w:eastAsia="仿宋_GB2312" w:cs="仿宋_GB2312"/>
          <w:i w:val="0"/>
          <w:caps w:val="0"/>
          <w:color w:val="000000"/>
          <w:spacing w:val="0"/>
          <w:sz w:val="32"/>
          <w:szCs w:val="32"/>
        </w:rPr>
        <w:t>不收取费用。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Times New Roman" w:eastAsia="仿宋_GB2312" w:cs="仿宋_GB2312"/>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2.</w:t>
      </w:r>
      <w:r>
        <w:rPr>
          <w:rFonts w:hint="default" w:ascii="仿宋_GB2312" w:hAnsi="微软雅黑" w:eastAsia="仿宋_GB2312" w:cs="仿宋_GB2312"/>
          <w:i w:val="0"/>
          <w:caps w:val="0"/>
          <w:color w:val="000000"/>
          <w:spacing w:val="0"/>
          <w:sz w:val="32"/>
          <w:szCs w:val="32"/>
        </w:rPr>
        <w:t>人大建议、政协提案办理情况。</w:t>
      </w:r>
      <w:r>
        <w:rPr>
          <w:rFonts w:hint="eastAsia" w:ascii="Times New Roman" w:hAnsi="Times New Roman" w:eastAsia="仿宋_GB2312" w:cs="Times New Roman"/>
          <w:i w:val="0"/>
          <w:caps w:val="0"/>
          <w:color w:val="000000"/>
          <w:spacing w:val="0"/>
          <w:sz w:val="32"/>
          <w:szCs w:val="32"/>
          <w:lang w:eastAsia="zh-CN"/>
        </w:rPr>
        <w:t>2024</w:t>
      </w:r>
      <w:r>
        <w:rPr>
          <w:rFonts w:hint="default" w:ascii="仿宋_GB2312" w:hAnsi="微软雅黑" w:eastAsia="仿宋_GB2312" w:cs="仿宋_GB2312"/>
          <w:i w:val="0"/>
          <w:caps w:val="0"/>
          <w:color w:val="000000"/>
          <w:spacing w:val="0"/>
          <w:sz w:val="32"/>
          <w:szCs w:val="32"/>
        </w:rPr>
        <w:t>年区</w:t>
      </w:r>
      <w:r>
        <w:rPr>
          <w:rFonts w:hint="eastAsia" w:ascii="仿宋_GB2312" w:hAnsi="微软雅黑" w:eastAsia="仿宋_GB2312" w:cs="仿宋_GB2312"/>
          <w:i w:val="0"/>
          <w:caps w:val="0"/>
          <w:color w:val="000000"/>
          <w:spacing w:val="0"/>
          <w:sz w:val="32"/>
          <w:szCs w:val="32"/>
          <w:lang w:eastAsia="zh-CN"/>
        </w:rPr>
        <w:t>住建</w:t>
      </w:r>
      <w:r>
        <w:rPr>
          <w:rFonts w:hint="default" w:ascii="仿宋_GB2312" w:hAnsi="微软雅黑" w:eastAsia="仿宋_GB2312" w:cs="仿宋_GB2312"/>
          <w:i w:val="0"/>
          <w:caps w:val="0"/>
          <w:color w:val="000000"/>
          <w:spacing w:val="0"/>
          <w:sz w:val="32"/>
          <w:szCs w:val="32"/>
        </w:rPr>
        <w:t>局共承担人大建议提案</w:t>
      </w:r>
      <w:r>
        <w:rPr>
          <w:rFonts w:hint="default" w:ascii="Times New Roman" w:hAnsi="Times New Roman" w:eastAsia="仿宋_GB2312" w:cs="Times New Roman"/>
          <w:i w:val="0"/>
          <w:caps w:val="0"/>
          <w:color w:val="000000"/>
          <w:spacing w:val="0"/>
          <w:sz w:val="32"/>
          <w:szCs w:val="32"/>
        </w:rPr>
        <w:t>1</w:t>
      </w:r>
      <w:r>
        <w:rPr>
          <w:rFonts w:hint="eastAsia" w:ascii="Times New Roman" w:hAnsi="Times New Roman" w:eastAsia="仿宋_GB2312" w:cs="Times New Roman"/>
          <w:i w:val="0"/>
          <w:caps w:val="0"/>
          <w:color w:val="000000"/>
          <w:spacing w:val="0"/>
          <w:sz w:val="32"/>
          <w:szCs w:val="32"/>
          <w:lang w:val="en-US" w:eastAsia="zh-CN"/>
        </w:rPr>
        <w:t>1</w:t>
      </w:r>
      <w:r>
        <w:rPr>
          <w:rFonts w:hint="default" w:ascii="仿宋_GB2312" w:hAnsi="微软雅黑" w:eastAsia="仿宋_GB2312" w:cs="仿宋_GB2312"/>
          <w:i w:val="0"/>
          <w:caps w:val="0"/>
          <w:color w:val="000000"/>
          <w:spacing w:val="0"/>
          <w:sz w:val="32"/>
          <w:szCs w:val="32"/>
        </w:rPr>
        <w:t>件，政协提案</w:t>
      </w:r>
      <w:r>
        <w:rPr>
          <w:rFonts w:hint="eastAsia" w:ascii="Times New Roman" w:hAnsi="Times New Roman" w:eastAsia="仿宋_GB2312" w:cs="Times New Roman"/>
          <w:i w:val="0"/>
          <w:caps w:val="0"/>
          <w:color w:val="000000"/>
          <w:spacing w:val="0"/>
          <w:sz w:val="32"/>
          <w:szCs w:val="32"/>
          <w:lang w:val="en-US" w:eastAsia="zh-CN"/>
        </w:rPr>
        <w:t>11</w:t>
      </w:r>
      <w:r>
        <w:rPr>
          <w:rFonts w:hint="default" w:ascii="仿宋_GB2312" w:hAnsi="微软雅黑" w:eastAsia="仿宋_GB2312" w:cs="仿宋_GB2312"/>
          <w:i w:val="0"/>
          <w:caps w:val="0"/>
          <w:color w:val="000000"/>
          <w:spacing w:val="0"/>
          <w:sz w:val="32"/>
          <w:szCs w:val="32"/>
        </w:rPr>
        <w:t>件，所有办件均办理完毕并向委员面复，面复满意率达</w:t>
      </w:r>
      <w:r>
        <w:rPr>
          <w:rFonts w:hint="default" w:ascii="Times New Roman" w:hAnsi="Times New Roman" w:eastAsia="仿宋_GB2312" w:cs="Times New Roman"/>
          <w:i w:val="0"/>
          <w:caps w:val="0"/>
          <w:color w:val="000000"/>
          <w:spacing w:val="0"/>
          <w:sz w:val="32"/>
          <w:szCs w:val="32"/>
        </w:rPr>
        <w:t>100%</w:t>
      </w:r>
      <w:r>
        <w:rPr>
          <w:rFonts w:hint="default" w:ascii="仿宋_GB2312" w:hAnsi="微软雅黑" w:eastAsia="仿宋_GB2312" w:cs="仿宋_GB2312"/>
          <w:i w:val="0"/>
          <w:caps w:val="0"/>
          <w:color w:val="000000"/>
          <w:spacing w:val="0"/>
          <w:sz w:val="32"/>
          <w:szCs w:val="32"/>
        </w:rPr>
        <w:t>。区</w:t>
      </w:r>
      <w:r>
        <w:rPr>
          <w:rFonts w:hint="eastAsia" w:ascii="仿宋_GB2312" w:hAnsi="微软雅黑" w:eastAsia="仿宋_GB2312" w:cs="仿宋_GB2312"/>
          <w:i w:val="0"/>
          <w:caps w:val="0"/>
          <w:color w:val="000000"/>
          <w:spacing w:val="0"/>
          <w:sz w:val="32"/>
          <w:szCs w:val="32"/>
          <w:lang w:eastAsia="zh-CN"/>
        </w:rPr>
        <w:t>住建</w:t>
      </w:r>
      <w:r>
        <w:rPr>
          <w:rFonts w:hint="default" w:ascii="仿宋_GB2312" w:hAnsi="微软雅黑" w:eastAsia="仿宋_GB2312" w:cs="仿宋_GB2312"/>
          <w:i w:val="0"/>
          <w:caps w:val="0"/>
          <w:color w:val="000000"/>
          <w:spacing w:val="0"/>
          <w:sz w:val="32"/>
          <w:szCs w:val="32"/>
        </w:rPr>
        <w:t>局</w:t>
      </w:r>
      <w:r>
        <w:rPr>
          <w:rFonts w:hint="default" w:ascii="仿宋_GB2312" w:hAnsi="Times New Roman" w:eastAsia="仿宋_GB2312" w:cs="仿宋_GB2312"/>
          <w:i w:val="0"/>
          <w:caps w:val="0"/>
          <w:color w:val="000000"/>
          <w:spacing w:val="0"/>
          <w:sz w:val="32"/>
          <w:szCs w:val="32"/>
        </w:rPr>
        <w:t>认真落实人大代表建议及政协提案办理结果公开的相关规定，健全完善办理结果公开机制，广泛接受监督。严格按照办理时限要求，分阶段及时反馈，并根据办理工作进展情况，开展督促检查。对于所有建议、提案，均以正式文件书面答复代表、委员；对于协办的建议、提案，均以正式文件书面反馈主办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eastAsia" w:ascii="仿宋_GB2312" w:hAnsi="Times New Roman" w:eastAsia="仿宋_GB2312" w:cs="仿宋_GB2312"/>
          <w:i w:val="0"/>
          <w:caps w:val="0"/>
          <w:color w:val="000000"/>
          <w:spacing w:val="0"/>
          <w:sz w:val="32"/>
          <w:szCs w:val="32"/>
          <w:lang w:val="en-US" w:eastAsia="zh-CN"/>
        </w:rPr>
      </w:pPr>
      <w:r>
        <w:rPr>
          <w:rFonts w:hint="eastAsia" w:ascii="仿宋_GB2312" w:hAnsi="Times New Roman" w:eastAsia="仿宋_GB2312" w:cs="仿宋_GB2312"/>
          <w:i w:val="0"/>
          <w:caps w:val="0"/>
          <w:color w:val="000000"/>
          <w:spacing w:val="0"/>
          <w:sz w:val="32"/>
          <w:szCs w:val="32"/>
          <w:lang w:val="en-US" w:eastAsia="zh-CN"/>
        </w:rPr>
        <w:t>3.落实《2024年淄博市政务公开工作方案》情况。</w:t>
      </w:r>
      <w:r>
        <w:rPr>
          <w:rFonts w:hint="default" w:ascii="仿宋_GB2312" w:hAnsi="Times New Roman" w:eastAsia="仿宋_GB2312" w:cs="仿宋_GB2312"/>
          <w:color w:val="000000"/>
          <w:sz w:val="32"/>
          <w:szCs w:val="32"/>
        </w:rPr>
        <w:t>严格按照“信息谁制作、谁公开、谁负责”的要求，进一步细化分解任务，明确公开主体，压实公开责任，切实把每一个公开事项落实到具体机构和人员，进一步加大信息公开力度，提高信息透明度，保障人民群众的知情权、参与权与监督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eastAsia" w:ascii="Times New Roman" w:hAnsi="Times New Roman" w:eastAsia="仿宋_GB2312" w:cs="Times New Roman"/>
          <w:i w:val="0"/>
          <w:caps w:val="0"/>
          <w:color w:val="000000"/>
          <w:spacing w:val="0"/>
          <w:sz w:val="32"/>
          <w:szCs w:val="32"/>
          <w:lang w:val="en-US" w:eastAsia="zh-CN"/>
        </w:rPr>
        <w:t>4.</w:t>
      </w:r>
      <w:r>
        <w:rPr>
          <w:rFonts w:hint="default" w:ascii="仿宋_GB2312" w:hAnsi="微软雅黑" w:eastAsia="仿宋_GB2312" w:cs="仿宋_GB2312"/>
          <w:i w:val="0"/>
          <w:caps w:val="0"/>
          <w:color w:val="000000"/>
          <w:spacing w:val="0"/>
          <w:sz w:val="32"/>
          <w:szCs w:val="32"/>
        </w:rPr>
        <w:t>统计数据起止时间。以上内容统计数据为</w:t>
      </w:r>
      <w:r>
        <w:rPr>
          <w:rFonts w:hint="eastAsia" w:ascii="Times New Roman" w:hAnsi="Times New Roman" w:eastAsia="仿宋_GB2312" w:cs="Times New Roman"/>
          <w:i w:val="0"/>
          <w:caps w:val="0"/>
          <w:color w:val="000000"/>
          <w:spacing w:val="0"/>
          <w:sz w:val="32"/>
          <w:szCs w:val="32"/>
          <w:lang w:eastAsia="zh-CN"/>
        </w:rPr>
        <w:t>2024</w:t>
      </w:r>
      <w:r>
        <w:rPr>
          <w:rFonts w:hint="default" w:ascii="仿宋_GB2312" w:hAnsi="微软雅黑" w:eastAsia="仿宋_GB2312" w:cs="仿宋_GB2312"/>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日至</w:t>
      </w:r>
      <w:r>
        <w:rPr>
          <w:rFonts w:hint="eastAsia" w:ascii="Times New Roman" w:hAnsi="Times New Roman" w:eastAsia="仿宋_GB2312" w:cs="Times New Roman"/>
          <w:i w:val="0"/>
          <w:caps w:val="0"/>
          <w:color w:val="000000"/>
          <w:spacing w:val="0"/>
          <w:sz w:val="32"/>
          <w:szCs w:val="32"/>
          <w:lang w:eastAsia="zh-CN"/>
        </w:rPr>
        <w:t>2024</w:t>
      </w:r>
      <w:r>
        <w:rPr>
          <w:rFonts w:hint="default" w:ascii="仿宋_GB2312" w:hAnsi="微软雅黑" w:eastAsia="仿宋_GB2312" w:cs="仿宋_GB2312"/>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rPr>
        <w:t>12</w:t>
      </w:r>
      <w:r>
        <w:rPr>
          <w:rFonts w:hint="default" w:ascii="仿宋_GB2312" w:hAnsi="微软雅黑" w:eastAsia="仿宋_GB2312" w:cs="仿宋_GB2312"/>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rPr>
        <w:t>31</w:t>
      </w:r>
      <w:r>
        <w:rPr>
          <w:rFonts w:hint="default" w:ascii="仿宋_GB2312" w:hAnsi="微软雅黑" w:eastAsia="仿宋_GB2312" w:cs="仿宋_GB2312"/>
          <w:i w:val="0"/>
          <w:caps w:val="0"/>
          <w:color w:val="000000"/>
          <w:spacing w:val="0"/>
          <w:sz w:val="32"/>
          <w:szCs w:val="32"/>
        </w:rPr>
        <w:t>日。</w:t>
      </w:r>
    </w:p>
    <w:p>
      <w:pPr>
        <w:pageBreakBefore w:val="0"/>
        <w:kinsoku/>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moder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Times New Toman">
    <w:altName w:val="Traditional Arabic"/>
    <w:panose1 w:val="02020603050405020304"/>
    <w:charset w:val="00"/>
    <w:family w:val="swiss"/>
    <w:pitch w:val="default"/>
    <w:sig w:usb0="00000000" w:usb1="00000000" w:usb2="00000008" w:usb3="00000000" w:csb0="000001FF" w:csb1="00000000"/>
  </w:font>
  <w:font w:name="Times New Toman">
    <w:altName w:val="Traditional Arabic"/>
    <w:panose1 w:val="02020603050405020304"/>
    <w:charset w:val="00"/>
    <w:family w:val="decorative"/>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31C97"/>
    <w:rsid w:val="02731C97"/>
    <w:rsid w:val="0AE22D48"/>
    <w:rsid w:val="2CF540CF"/>
    <w:rsid w:val="3480304C"/>
    <w:rsid w:val="359C5A0E"/>
    <w:rsid w:val="36295EC5"/>
    <w:rsid w:val="5B1D3763"/>
    <w:rsid w:val="7B3C20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0"/>
    <w:pPr>
      <w:spacing w:before="0" w:beforeAutospacing="0" w:after="0" w:afterAutospacing="0" w:line="24"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character" w:styleId="9">
    <w:name w:val="HTML Code"/>
    <w:basedOn w:val="5"/>
    <w:qFormat/>
    <w:uiPriority w:val="0"/>
    <w:rPr>
      <w:rFonts w:ascii="Courier New" w:hAnsi="Courier New"/>
      <w:sz w:val="20"/>
      <w:shd w:val="clear" w:fill="E8E8E8"/>
    </w:rPr>
  </w:style>
  <w:style w:type="paragraph" w:customStyle="1" w:styleId="11">
    <w:name w:val="Heading #2|1"/>
    <w:basedOn w:val="1"/>
    <w:qFormat/>
    <w:uiPriority w:val="0"/>
    <w:pPr>
      <w:widowControl w:val="0"/>
      <w:shd w:val="clear" w:color="auto" w:fill="auto"/>
      <w:spacing w:after="360" w:line="744" w:lineRule="exact"/>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2023-01-11T07:35:00Z</dcterms:created>
  <dc:creator>Administrator</dc:creator>
  <cp:lastModifiedBy>Administrator</cp:lastModifiedBy>
  <dcterms:modified xsi:type="dcterms:W3CDTF">2025-01-08T02:30:10Z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