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44"/>
          <w:szCs w:val="44"/>
          <w:bdr w:val="none" w:color="auto" w:sz="0" w:space="0"/>
          <w:shd w:val="clear" w:fill="FFFFFF"/>
        </w:rPr>
      </w:pPr>
      <w:r>
        <w:rPr>
          <w:rStyle w:val="5"/>
          <w:rFonts w:ascii="微软雅黑" w:hAnsi="微软雅黑" w:eastAsia="微软雅黑" w:cs="微软雅黑"/>
          <w:i w:val="0"/>
          <w:caps w:val="0"/>
          <w:color w:val="000000"/>
          <w:spacing w:val="0"/>
          <w:sz w:val="44"/>
          <w:szCs w:val="44"/>
          <w:bdr w:val="none" w:color="auto" w:sz="0" w:space="0"/>
        </w:rPr>
        <w:t>中华人民共和国城市房地产管理法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（1994年7月5日第八届全国人民代表大会常务委员会第八次会议通过　根据2007年8月30日第十届全国人民代表大会常务委员会第二十九次会议《关于修改〈中华人民共和国城市房地产管理法〉的决定》第一次修正　根据2009年8月27日第十一届全国人民代表大会常务委员会第十次会议《关于修改部分法律的决定》第二次修正　根据2019年8月26日第十三届全国人民代表大会常务委员会第十二次会议《关于修改〈中华人民共和国土地管理法〉、〈中华人民共和国城市房地产管理法〉的决定》第三次修正）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目　　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房地产开发用地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土地使用权出让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土地使用权划拨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房地产开发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房地产交易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房地产转让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房地产抵押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房屋租赁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第五节　中介服务机构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房地产权属登记管理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第一章　总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第一条　为了加强对城市房地产的管理，维护房地产市场秩序，保障房地产权利人的合法权益，促进房地产业的健康发展，制定本法。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第二条　在中华人民共和国城市规划区国有土地（以下简称国有土地）范围内取得房地产开发用地的土地使用权，从事房地产开发、房地产交易，实施房地产管理，应当遵守本法。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本法所称房屋，是指土地上的房屋等建筑物及构筑物。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本法所称房地产开发，是指在依据本法取得国有土地使用权的土地上进行基础设施、房屋建设的行为。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本法所称房地产交易，包括房地产转让、房地产抵押和房屋租赁。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第三条　国家依法实行国有土地有偿、有限期使用制度。但是，国家在本法规定的范围内划拨国有土地使用权的除外。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第四条　国家根据社会、经济发展水平，扶持发展居民住宅建设，逐步改善居民的居住条件。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第五条　房地产权利人应当遵守法律和行政法规，依法纳税。房地产权利人的合法权益受法律保护，任何单位和个人不得侵犯。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第六条　为了公共利益的需要，国家可以征收国有土地上单位和个人的房屋，并依法给予拆迁补偿，维护被征收人的合法权益；征收个人住宅的，还应当保障被征收人的居住条件。具体办法由国务院规定。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第七条　国务院建设行政主管部门、土地管理部门依照国务院规定的职权划分，各司其职，密切配合，管理全国房地产工作。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县级以上地方人民政府房产管理、土地管理部门的机构设置及其职权由省、自治区、直辖市人民政府确定。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第二章　房地产开发用地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土地使用权出让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第八条　土地使用权出让，是指国家将国有土地使用权（以下简称土地使用权）在一定年限内出让给土地使用者，由土地使用者向国家支付土地使用权出让金的行为。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第九条　城市规划区内的集体所有的土地，经依法征收转为国有土地后，该幅国有土地的使用权方可有偿出让，但法律另有规定的除外。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第十条　土地使用权出让，必须符合土地利用总体规划、城市规划和年度建设用地计划。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第十一条　县级以上地方人民政府出让土地使用权用于房地产开发的，须根据省级以上人民政府下达的控制指标拟订年度出让土地使用权总面积方案，按照国务院规定，报国务院或者省级人民政府批准。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第十二条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直辖市的县人民政府及其有关部门行使前款规定的权限，由直辖市人民政府规定。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第十三条　土地使用权出让，可以采取拍卖、招标或者双方协议的方式。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商业、旅游、娱乐和豪华住宅用地，有条件的，必须采取拍卖、招标方式；没有条件，不能采取拍卖、招标方式的，可以采取双方协议的方式。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采取双方协议方式出让土地使用权的出让金不得低于按国家规定所确定的最低价。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第十四条　土地使用权出让最高年限由国务院规定。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第十五条　土地使用权出让，应当签订书面出让合同。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土地使用权出让合同由市、县人民政府土地管理部门与土地使用者签订。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第十六条　土地使用者必须按照出让合同约定，支付土地使用权出让金；未按照出让合同约定支付土地使用权出让金的，土地管理部门有权解除合同，并可以请求违约赔偿。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第十七条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第十八条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第十九条　土地使用权出让金应当全部上缴财政，列入预算，用于城市基础设施建设和土地开发。土地使用权出让金上缴和使用的具体办法由国务院规定。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第二十条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第二十一条　土地使用权因土地灭失而终止。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第二十二条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土地使用权出让合同约定的使用年限届满，土地使用者未申请续期或者虽申请续期但依照前款规定未获批准的，土地使用权由国家无偿收回。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土地使用权划拨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第二十三条　土地使用权划拨，是指县级以上人民政府依法批准，在土地使用者缴纳补偿、安置等费用后将该幅土地交付其使用，或者将土地使用权无偿交付给土地使用者使用的行为。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依照本法规定以划拨方式取得土地使用权的，除法律、行政法规另有规定外，没有使用期限的限制。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第二十四条　下列建设用地的土地使用权，确属必需的，可以由县级以上人民政府依法批准划拨：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（一）国家机关用地和军事用地；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（二）城市基础设施用地和公益事业用地；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（三）国家重点扶持的能源、交通、水利等项目用地；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（四）法律、行政法规规定的其他用地。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第三章　房地产开发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第二十五条　房地产开发必须严格执行城市规划，按照经济效益、社会效益、环境效益相统一的原则，实行全面规划、合理布局、综合开发、配套建设。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第二十六条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第二十七条　房地产开发项目的设计、施工，必须符合国家的有关标准和规范。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房地产开发项目竣工，经验收合格后，方可交付使用。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第二十八条　依法取得的土地使用权，可以依照本法和有关法律、行政法规的规定，作价入股，合资、合作开发经营房地产。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第二十九条　国家采取税收等方面的优惠措施鼓励和扶持房地产开发企业开发建设居民住宅。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第三十条　房地产开发企业是以营利为目的，从事房地产开发和经营的企业。设立房地产开发企业，应当具备下列条件：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（一）有自己的名称和组织机构；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（二）有固定的经营场所；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（三）有符合国务院规定的注册资本；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（四）有足够的专业技术人员；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000000"/>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（五）法律、行政法规规定的其他条件。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设立房地产开发企业，应当向工商行政管理部门申请设立登记。工商行政管理部门对符合本法规定条件的，应当予以登记，发给营业执照；对不符合本法规定条件的，不予登记。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设立有限责任公司、股份有限公司，从事房地产开发经营的，还应当执行公司法的有关规定。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房地产开发企业在领取营业执照后的一个月内，应当到登记机关所在地的县级以上地方人民政府规定的部门备案。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第三十一条　房地产开发企业的注册资本与投资总额的比例应当符合国家有关规定。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房地产开发企业分期开发房地产的，分期投资额应当与项目规模相适应，并按照土地使用权出让合同的约定，按期投入资金，用于项目建设。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第四章　房地产交易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第一节　一般规定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第三十二条　房地产转让、抵押时，房屋的所有权和该房屋占用范围内的土地使用权同时转让、抵押。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第三十三条　基准地价、标定地价和各类房屋的重置价格应当定期确定并公布。具体办法由国务院规定。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第三十四条　国家实行房地产价格评估制度。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房地产价格评估，应当遵循公正、公平、公开的原则，按照国家规定的技术标准和评估程序，以基准地价、标定地价和各类房屋的重置价格为基础，参照当地的市场价格进行评估。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第三十五条　国家实行房地产成交价格申报制度。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房地产权利人转让房地产，应当向县级以上地方人民政府规定的部门如实申报成交价，不得瞒报或者作不实的申报。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第三十六条　房地产转让、抵押，当事人应当依照本法第五章的规定办理权属登记。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第二节　房地产转让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第三十七条　房地产转让，是指房地产权利人通过买卖、赠与或者其他合法方式将其房地产转移给他人的行为。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第三十八条　下列房地产，不得转让：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（一）以出让方式取得土地使用权的，不符合本法第三十九条规定的条件的；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（二）司法机关和行政机关依法裁定、决定查封或者以其他形式限制房地产权利的；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（三）依法收回土地使用权的；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（四）共有房地产，未经其他共有人书面同意的；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（五）权属有争议的；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（六）未依法登记领取权属证书的；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（七）法律、行政法规规定禁止转让的其他情形。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第三十九条　以出让方式取得土地使用权的，转让房地产时，应当符合下列条件：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（一）按照出让合同约定已经支付全部土地使用权出让金，并取得土地使用权证书；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（二）按照出让合同约定进行投资开发，属于房屋建设工程的，完成开发投资总额的百分之二十五以上，属于成片开发土地的，形成工业用地或者其他建设用地条件。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转让房地产时房屋已经建成的，还应当持有房屋所有权证书。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第四十一条　房地产转让，应当签订书面转让合同，合同中应当载明土地使用权取得的方式。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第四十二条　房地产转让时，土地使用权出让合同载明的权利、义务随之转移。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第四十三条　以出让方式取得土地使用权的，转让房地产后，其土地使用权的使用年限为原土地使用权出让合同约定的使用年限减去原土地使用者已经使用年限后的剩余年限。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第四十四条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第四十五条　商品房预售，应当符合下列条件：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（一）已交付全部土地使用权出让金，取得土地使用权证书；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（二）持有建设工程规划许可证；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（三）按提供预售的商品房计算，投入开发建设的资金达到工程建设总投资的百分之二十五以上，并已经确定施工进度和竣工交付日期；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（四）向县级以上人民政府房产管理部门办理预售登记，取得商品房预售许可证明。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商品房预售人应当按照国家有关规定将预售合同报县级以上人民政府房产管理部门和土地管理部门登记备案。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商品房预售所得款项，必须用于有关的工程建设。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第四十六条　商品房预售的，商品房预购人将购买的未竣工的预售商品房再行转让的问题，由国务院规定。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第三节　房地产抵押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第四十七条　房地产抵押，是指抵押人以其合法的房地产以不转移占有的方式向抵押权人提供债务履行担保的行为。债务人不履行债务时，抵押权人有权依法以抵押的房地产拍卖所得的价款优先受偿。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第四十八条　依法取得的房屋所有权连同该房屋占用范围内的土地使用权，可以设定抵押权。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以出让方式取得的土地使用权，可以设定抵押权。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第四十九条　房地产抵押，应当凭土地使用权证书、房屋所有权证书办理。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第五十条　房地产抵押，抵押人和抵押权人应当签订书面抵押合同。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第五十一条　设定房地产抵押权的土地使用权是以划拨方式取得的，依法拍卖该房地产后，应当从拍卖所得的价款中缴纳相当于应缴纳的土地使用权出让金的款额后，抵押权人方可优先受偿。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第五十二条　房地产抵押合同签订后，土地上新增的房屋不属于抵押财产。需要拍卖该抵押的房地产时，可以依法将土地上新增的房屋与抵押财产一同拍卖，但对拍卖新增房屋所得，抵押权人无权优先受偿。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第四节　房屋租赁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第五十三条　房屋租赁，是指房屋所有权人作为出租人将其房屋出租给承租人使用，由承租人向出租人支付租金的行为。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第五十四条　房屋租赁，出租人和承租人应当签订书面租赁合同，约定租赁期限、租赁用途、租赁价格、修缮责任等条款，以及双方的其他权利和义务，并向房产管理部门登记备案。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第五十五条　住宅用房的租赁，应当执行国家和房屋所在城市人民政府规定的租赁政策。租用房屋从事生产、经营活动的，由租赁双方协商议定租金和其他租赁条款。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第五十六条　以营利为目的，房屋所有权人将以划拨方式取得使用权的国有土地上建成的房屋出租的，应当将租金中所含土地收益上缴国家。具体办法由国务院规定。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第五节　中介服务机构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第五十七条　房地产中介服务机构包括房地产咨询机构、房地产价格评估机构、房地产经纪机构等。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第五十八条　房地产中介服务机构应当具备下列条件：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（一）有自己的名称和组织机构；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（二）有固定的服务场所；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（三）有必要的财产和经费；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（四）有足够数量的专业人员；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设立房地产中介服务机构，应当向工商行政管理部门申请设立登记，领取营业执照后，方可开业。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第五十九条　国家实行房地产价格评估人员资格认证制度。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第五章　房地产权属登记管理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第六十条　国家实行土地使用权和房屋所有权登记发证制度。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第六十一条　以出让或者划拨方式取得土地使用权，应当向县级以上地方人民政府土地管理部门申请登记，经县级以上地方人民政府土地管理部门核实，由同级人民政府颁发土地使用权证书。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在依法取得的房地产开发用地上建成房屋的，应当凭土地使用权证书向县级以上地方人民政府房产管理部门申请登记，由县级以上地方人民政府房产管理部门核实并颁发房屋所有权证书。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法律另有规定的，依照有关法律的规定办理。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第六十二条　房地产抵押时，应当向县级以上地方人民政府规定的部门办理抵押登记。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因处分抵押房地产而取得土地使用权和房屋所有权的，应当依照本章规定办理过户登记。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第六章　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第六十四条　违反本法第十一条、第十二条的规定，擅自批准出让或者擅自出让土地使用权用于房地产开发的，由上级机关或者所在单位给予有关责任人员行政处分。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第六十五条　违反本法第三十条的规定，未取得营业执照擅自从事房地产开发业务的，由县级以上人民政府工商行政管理部门责令停止房地产开发业务活动，没收违法所得，可以并处罚款。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第六十六条　违反本法第三十九条第一款的规定转让土地使用权的，由县级以上人民政府土地管理部门没收违法所得，可以并处罚款。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第六十七条　违反本法第四十条第一款的规定转让房地产的，由县级以上人民政府土地管理部门责令缴纳土地使用权出让金，没收违法所得，可以并处罚款。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第六十八条　违反本法第四十五条第一款的规定预售商品房的，由县级以上人民政府房产管理部门责令停止预售活动，没收违法所得，可以并处罚款。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第六十九条　违反本法第五十八条的规定，未取得营业执照擅自从事房地产中介服务业务的，由县级以上人民政府工商行政管理部门责令停止房地产中介服务业务活动，没收违法所得，可以并处罚款。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第七十条　没有法律、法规的依据，向房地产开发企业收费的，上级机关应当责令退回所收取的钱款；情节严重的，由上级机关或者所在单位给予直接责任人员行政处分。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第七十一条　房产管理部门、土地管理部门工作人员玩忽职守、滥用职权，构成犯罪的，依法追究刑事责任；不构成犯罪的，给予行政处分。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房产管理部门、土地管理部门工作人员利用职务上的便利，索取他人财物，或者非法收受他人财物为他人谋取利益，构成犯罪的，依法追究刑事责任；不构成犯罪的，给予行政处分。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第七章　附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第七十二条　在城市规划区外的国有土地范围内取得房地产开发用地的土地使用权，从事房地产开发、交易活动以及实施房地产管理，参照本法执行。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第七十三条　本法自1995年1月1日起施行。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5"/>
          <w:rFonts w:ascii="微软雅黑" w:hAnsi="微软雅黑" w:eastAsia="微软雅黑" w:cs="微软雅黑"/>
          <w:i w:val="0"/>
          <w:caps w:val="0"/>
          <w:color w:val="000000"/>
          <w:spacing w:val="0"/>
          <w:sz w:val="36"/>
          <w:szCs w:val="36"/>
          <w:bdr w:val="none" w:color="auto" w:sz="0" w:space="0"/>
        </w:rPr>
      </w:pPr>
      <w:r>
        <w:rPr>
          <w:rStyle w:val="5"/>
          <w:rFonts w:ascii="微软雅黑" w:hAnsi="微软雅黑" w:eastAsia="微软雅黑" w:cs="微软雅黑"/>
          <w:i w:val="0"/>
          <w:caps w:val="0"/>
          <w:color w:val="000000"/>
          <w:spacing w:val="0"/>
          <w:sz w:val="36"/>
          <w:szCs w:val="36"/>
          <w:bdr w:val="none" w:color="auto" w:sz="0" w:space="0"/>
        </w:rPr>
        <w:t>关于《〈中华人民共和国城市房地产管理法〉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36"/>
          <w:szCs w:val="36"/>
          <w:bdr w:val="none" w:color="auto" w:sz="0" w:space="0"/>
          <w:shd w:val="clear" w:fill="FFFFFF"/>
        </w:rPr>
      </w:pPr>
      <w:bookmarkStart w:id="0" w:name="_GoBack"/>
      <w:bookmarkEnd w:id="0"/>
      <w:r>
        <w:rPr>
          <w:rStyle w:val="5"/>
          <w:rFonts w:ascii="微软雅黑" w:hAnsi="微软雅黑" w:eastAsia="微软雅黑" w:cs="微软雅黑"/>
          <w:i w:val="0"/>
          <w:caps w:val="0"/>
          <w:color w:val="000000"/>
          <w:spacing w:val="0"/>
          <w:sz w:val="36"/>
          <w:szCs w:val="36"/>
          <w:bdr w:val="none" w:color="auto" w:sz="0" w:space="0"/>
        </w:rPr>
        <w:t>修正案（草案）》的说明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——2018年12月23日在第十三届全国人民代表大会常务委员会第七次会议上</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自然资源部部长 陆昊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委员长、各位副委员长、秘书长、各位委员：</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我受国务院的委托，对《〈中华人民共和国土地管理法〉、〈中华人民共和国城市房地产管理法〉修正案（草案）》作说明。</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党中央、国务院高度重视农村土地制度改革。习近平总书记指出，土地制度是国家的基础性制度，农村土地制度改革是个大事，涉及的主体、包含的利益关系十分复杂，必须审慎稳妥推进。李克强总理强调，要坚持从实际出发，因地制宜，深化农村土地制度改革试点，赋予农民更多财产权利，更好保护农民合法权益。按照党中央、国务院决策部署，在认真总结农村土地制度改革试点成果基础上，自然资源部会同有关方面起草了《〈中华人民共和国土地管理法〉、〈中华人民共和国城市房地产管理法〉修正案（草案）》（以下简称草案）。草案已经国务院同意。现说明如下：</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一、修改工作情况</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修改土地管理法是列入中央政治局常委会2018年工作要点的重大立法事项，是列入全国人大常委会、国务院2018年立法工作计划的立法项目。根据党中央关于农村土地制度改革的决策部署，全国人大常委会于2015年通过决定，授权国务院在试点地区暂时调整实施土地管理法、城市房地产管理法有关规定，并要求在总结试点经验基础上，对实践证明可行的，修改完善有关法律，授权期限至2017年12月31日。2017年，全国人大常委会决定将授权期限延长至2018年12月31日。</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按照党中央、国务院统一部署，原国土资源部在总结农村土地征收、集体经营性建设用地入市、宅基地制度改革试点经验的基础上起草了土地管理法修正案（征求意见稿），向社会公开征求了意见，于2017年8月报送国务院。司法部先后两次征求农业农村部等有关部门、地方人民政府、研究机构和企业的意见，赴实地调研，召开专家论证会和有关部门座谈会，会同自然资源部反复研究修改，形成了草案。草案已经国务院第32次常务会议讨论通过。</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二、修改的基本原则</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土地制度是国家的基础性制度，事关经济社会发展和国家长治久安。在修改过程中坚持了以下原则：</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一是坚持正确方向。按照习近平总书记关于“不能把农村土地集体所有制改垮了，不能把耕地改少了，不能把粮食生产能力改弱了，不能把农民利益损害了”的重要指示和李克强总理关于“任何时候都要守住耕地红线”、“要坚持数量与质量并重，严格划定永久基本农田”的要求，坚持现行土地管理法关于土地所有制的规定，全面强化对永久基本农田的管理和保护，在征地补偿标准、宅基地审批等直接关系农民利益的问题上只做加法、不做减法，确保法律修改方向正确。</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二是坚持问题导向。为破解集体经营性建设用地入市的法律障碍，删去了从事非农业建设必须使用国有土地或者征为国有的原集体土地的规定；为缩小土地征收范围、规范土地征收程序，限定了可以征收集体土地的具体情形，补充了社会稳定风险评估、先签协议再上报征地审批等程序；为完善对被征地农民保障机制，修改征收土地按照年产值倍数补偿的规定，强化了对被征地农民的社会保障、住宅补偿等制度。</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三是坚持制度创新。在全面总结农村土地制度改革三项试点经验的基础上，落实党的十九大精神和中央有关政策文件，将依法经过试点、各方面认识比较一致的土地征收、集体经营性建设用地入市、宅基地管理方面的制度创新经验及时上升为法律制度；对经过实践检验比较成熟的永久基本农田保护、土地督察等制度通过法律予以明确；同时，为“多规合一”、国土空间规划体系建设等预留了法律空间。</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四是坚持稳妥推进。按照习近平总书记关于“要采取稳妥的办法，既要做一些积极的探索，又要可控、不失控、不引起混乱”的重要指示和李克强总理关于“坚定不移实行最严格的耕地保护制度、最严格的节约用地制度，将良田沃土、绿色田园留给子孙后代”的要求，综合考虑我国城镇化的实际需求，兼顾不同省份经济社会发展的差异性，在征地补偿标准上将平均年产值倍数标准修改为区片综合地价标准并授权省、自治区、直辖市制定公布；在征地范围上与经实践检验比较可行的《国有土地上房屋征收与补偿条例》相衔接，同时将成片开发纳入可以征地的情形，以免对经济社会发展影响过大。</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三、修改的主要内容</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土地管理法修正案（草案）共二十九条，主要内容包括：</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（一）关于土地征收。</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一是缩小土地征收范围。删去现行土地管理法关于从事非农业建设使用土地的，必须使用国有土地或者征为国有的原集体土地的规定；明确因政府组织实施基础设施建设、公共事业、成片开发建设等六种情形需要用地的，可以征收集体土地。其中成片开发可以征收土地的范围限定在土地利用总体规划确定的城镇建设用地范围内，此外不能再实施“成片开发”征地，为集体经营性建设用地入市预留空间。（第十二条、第十四条）</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二是规范土地征收程序。要求市、县人民政府申请征收土地前进行土地现状调查、公告听取被征地的农村集体经济组织及其成员意见、组织开展社会稳定风险评估等前期工作，与拟征收土地的所有权人、使用权人就补偿安置等签订协议，测算并落实有关费用，保证足额到位，方可申请征收土地。个别确实难以达成协议的，应当在申请征收土地时如实说明，供审批机关决策参考。（第十六条）</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三是完善对被征地农民合理、规范、多元保障机制。在总结试点经验的基础上，将公平合理补偿，保障被征地农民原有生活水平不降低、长远生计有保障作为基本要求；明确征收农用地的土地补偿费、安置补助费标准由省、自治区、直辖市制定公布区片综合地价确定，制定区片综合地价要综合考虑土地原用途、土地资源条件、土地产值、安置人口、区位、供求关系以及经济社会发展水平等因素，在实践中稳步推进，防止攀比；考虑到农村村民住宅补偿、被征地农民社会保障费用对被征地农民住有所居和长远生计的重要性，将这两项费用单列，明确征收农村村民住宅要按照先补偿后搬迁、居住条件有改善的原则，尊重农村村民意愿，采取重新安排宅基地建房、提供安置房等方式，保障其居住权，并将被征地农民纳入相应的养老等社会保障体系。（第十七条）</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（二）关于集体经营性建设用地入市。</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一是明确入市的条件。对土地利用总体规划确定为工业、商业等经营性用途，并经依法登记的集体建设用地，允许土地所有权人通过出让、出租等方式交由单位或者个人使用，并应当签订书面合同，明确用地供应、动工期限、使用期限、规划用途和双方其他权利义务；相关建设用地使用权的收回依照双方签订的书面合同办理。（第二十条、第二十二条）</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二是明确集体经营性建设用地入市后的管理措施。为维护土地管理秩序，明确要求集体建设用地使用权人严格按照土地利用总体规划确定的用途使用土地；集体建设用地使用权的最高年限、登记等，参照同类用途的国有建设用地执行。具体办法由国务院自然资源主管部门制定。（第二十一条）</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（三）关于宅基地制度。</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一是健全宅基地权益保障方式。根据乡村振兴的现实需求和各地宅基地现状，规定对人均土地少、不能保障一户一宅的地区，允许县级人民政府在尊重农村村民意愿的基础上采取措施，保障农村村民实现户有所居的权利。（第十九条第二款）</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二是完善宅基地管理制度。下放宅基地审批权，明确农村村民申请宅基地的，由乡（镇）人民政府审核批准，但涉及占用农用地的，应当依法办理农用地转用审批手续；落实深化党和国家机构改革精神，明确国务院农业农村主管部门负责全国农村宅基地改革和管理有关工作，赋予农业农村主管部门在宅基地监督管理和行政执法等方面相应职责。（第十九条第四款和第七款、第二十三条、第二十六条）</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三是探索宅基地自愿有偿退出机制。原则规定允许进城落户的农村村民依法自愿有偿退出宅基地。（第十九条第六款）</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此外，关于宅基地所有权、资格权、使用权“三权分置”问题，2018年中央1号文件提出“探索宅基地所有权、资格权、使用权‘三权分置’”，一些地方进行了试点探索。考虑到宅基地所有权、资格权、使用权属于重要的民事权益，目前试点面还不够宽，试点时间比较短，尚未形成可复制、可推广的制度经验，各有关方面对“三权分置”的具体界定、相关权利的实现方式等还未形成共识，当前直接确定为法律制度的条件还不成熟，建议待进一步试点探索、总结经验后，通过立法予以规范。</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（四）其他修改。</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一是强化耕地尤其是永久基本农田保护。要求地方人民政府确保规划确定的本行政区域内耕地保有量不减少、质量不降低。明确永久基本农田要落实到地块，设立保护标志，纳入国家永久基本农田数据库严格管理，并由乡（镇）人民政府将其位置、范围向社会公告；任何单位和个人不得擅自占用永久基本农田或者改变其用途；国家重点建设项目选址确实难以避让永久基本农田，涉及农用地转用或者土地征收的，必须经国务院批准；禁止通过擅自调整县、乡（镇）土地利用总体规划的方式规避永久基本农田农用地转用或者土地征收的审批。（第七条至第十条、第十三条）</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二是为“多规合一”预留空间。将落实国土空间开发保护要求作为土地利用总体规划的编制原则，规定经依法批准的国土空间规划是各类开发建设活动的基本依据，已经编制国土空间规划的，不再编制土地利用总体规划和城市总体规划。（第四条）</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三是适当下放农用地转用审批权限。按照现行法律规定，凡是省级人民政府批准的道路、管线工程和大型基础设施建设项目、国务院批准的建设项目，其农用地转用都由国务院批准。中央一级审批范围较大，用地审批周期长，社会反映强烈，成为土地管理中的突出问题之一。为深化“放管服”改革和改善营商环境，需要在严格保护耕地特别是永久基本农田的前提下，适当下放农用地转用审批权限。草案规定，永久基本农田转为建设用地的，由国务院批准；其他原由国务院批准的情形，改为“由国务院或者国务院授权的省、自治区、直辖市人民政府批准”。分批次用地，原规定由“原批准土地利用总体规划的机关批准”，改为“按照国务院规定由原批准土地利用总体规划的机关或者其授权的机关批准”。(第十三条)</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四是删去了省级人民政府批准征地报国务院备案的规定。现行法律规定，省、自治区、直辖市人民政府批准征地，需报国务院备案。草案删去了“并报国务院备案”的规定，主要考虑：按照“谁的事权谁负责”的原则，省级人民政府决定征收的事项，由该人民政府负责。取消备案后，更有利于压实地方责任。从实践看，向国务院备案的作用、目的不清晰，效果并不明显。自然资源部拟通过督察、用地审批监管平台等行政、技术手段加强对地方的监管。（第十五条）</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同时，根据土地管理实践经验，结合机构改革、财政管理制度等方面的需要，对土地督察制度、部门名称、相关费用使用、部分法律责任条款等一并作了修改。</w:t>
      </w:r>
      <w:r>
        <w:rPr>
          <w:rFonts w:hint="eastAsia" w:ascii="宋体" w:hAnsi="宋体" w:eastAsia="宋体" w:cs="宋体"/>
          <w:i w:val="0"/>
          <w:caps w:val="0"/>
          <w:color w:val="000000"/>
          <w:spacing w:val="0"/>
          <w:sz w:val="24"/>
          <w:szCs w:val="24"/>
          <w:bdr w:val="none" w:color="auto" w:sz="0" w:space="0"/>
          <w:shd w:val="clear" w:fill="FFFFFF"/>
        </w:rPr>
        <w:br w:type="textWrapping"/>
      </w:r>
      <w:r>
        <w:rPr>
          <w:rFonts w:hint="eastAsia" w:ascii="宋体" w:hAnsi="宋体" w:eastAsia="宋体" w:cs="宋体"/>
          <w:i w:val="0"/>
          <w:caps w:val="0"/>
          <w:color w:val="000000"/>
          <w:spacing w:val="0"/>
          <w:sz w:val="24"/>
          <w:szCs w:val="24"/>
          <w:bdr w:val="none" w:color="auto" w:sz="0" w:space="0"/>
          <w:shd w:val="clear" w:fill="FFFFFF"/>
        </w:rPr>
        <w:t>　　此外，为与土地管理法修改做好衔接，扫清集体经营性建设用地入市的法律障碍，对城市房地产管理法第九条关于城市规划区内的集体土地必须先征收为国有后才能出让的规定一并作出修改，城市房地产管理法修正案（草案）规定：“城市规划区内的集体所有的土地，经依法征收转为国有土地后，该幅国有土地的使用权方可有偿出让，但法律另有规定的除外。”</w:t>
      </w:r>
    </w:p>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37EA1"/>
    <w:rsid w:val="0F337EA1"/>
    <w:rsid w:val="272E2838"/>
    <w:rsid w:val="37BB22B4"/>
    <w:rsid w:val="467C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2020-10-10T01:11:00Z</dcterms:created>
  <dc:creator>吴学锋</dc:creator>
  <cp:lastModifiedBy>吴学锋</cp:lastModifiedBy>
  <dcterms:modified xsi:type="dcterms:W3CDTF">2020-10-10T01:17:09Z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