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lang w:eastAsia="zh-CN"/>
        </w:rPr>
        <w:t>淄博市周村区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</w:rPr>
        <w:t>自然资源局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lang w:eastAsia="zh-CN"/>
        </w:rPr>
        <w:t>关于印发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</w:rPr>
        <w:t>“双随机、一公开”抽查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lang w:eastAsia="zh-CN"/>
        </w:rPr>
        <w:t>事项清单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</w:rPr>
        <w:t>的通知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right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各科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室、所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，局属单位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right="0"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为认真贯彻落实《国务院关于在市场监管领域全面推行部门联合“双随机、一公开”监管的意见》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进一步推进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自然资源主管部门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“双随机、一公开”监管工作，强化抽查工作的规范化和统一化，现结合监管工作实际，制定了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《淄博市周村区自然资源局“双随机、一公开”抽查事项清单》，现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印发给你们，请认真贯彻执行。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1598" w:leftChars="304" w:right="0" w:hanging="960" w:hangingChars="3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淄博市周村区自然资源局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“双随机、一公开”抽查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事项清单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                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3840" w:firstLineChars="12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淄博市周村区自然资源局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日</w:t>
      </w:r>
    </w:p>
    <w:p/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（此件公开发布）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hNGMzMTE1YTc0ODkxYzgwNDYwNjQ3Y2I1M2NhMzYifQ=="/>
  </w:docVars>
  <w:rsids>
    <w:rsidRoot w:val="3F9A1444"/>
    <w:rsid w:val="3F9A1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234</Words>
  <Characters>238</Characters>
  <Lines>0</Lines>
  <Paragraphs>0</Paragraphs>
  <TotalTime>2</TotalTime>
  <ScaleCrop>false</ScaleCrop>
  <LinksUpToDate>false</LinksUpToDate>
  <CharactersWithSpaces>280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2023-06-28T00:28:00Z</dcterms:created>
  <dc:creator>殿上明珠</dc:creator>
  <cp:lastModifiedBy>殿上明珠</cp:lastModifiedBy>
  <cp:lastPrinted>2023-06-28T00:30:00Z</cp:lastPrinted>
  <dcterms:modified xsi:type="dcterms:W3CDTF">2023-06-28T00:31:00Z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80CA3F14C1A744DE85DDDC673A195902_11</vt:lpwstr>
  </property>
</Properties>
</file>