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关于提高我区环卫工人待遇的建议</w:t>
      </w:r>
    </w:p>
    <w:p>
      <w:pPr>
        <w:jc w:val="center"/>
        <w:rPr>
          <w:rFonts w:hint="eastAsia" w:ascii="楷体" w:hAnsi="楷体" w:eastAsia="楷体" w:cs="楷体"/>
          <w:b w:val="0"/>
          <w:bCs w:val="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eastAsia="zh-CN"/>
        </w:rPr>
        <w:t>于伟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我区城区现有环卫工人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近</w:t>
      </w:r>
      <w:r>
        <w:rPr>
          <w:rFonts w:hint="eastAsia" w:ascii="仿宋_GB2312" w:hAnsi="仿宋_GB2312" w:eastAsia="仿宋_GB2312" w:cs="仿宋_GB2312"/>
          <w:sz w:val="32"/>
          <w:szCs w:val="32"/>
        </w:rPr>
        <w:t>600人，因环卫工人工作环境差、工作时间长（平均达到10个小时以上）、工作辛苦、报酬低，招工难，90%多的环卫工人年龄超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过60岁。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我区城区环卫工人的待遇是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经过减员增效，通过减少环卫工人人数、增加环卫工人工作区域、增加环卫工人工作量，从而增加环卫工人待遇的方式，已经将环卫工人的工资由每月900元提高到每月1100元，而同期我市其他区县，环卫工人的工资全部实现了我省制定的最低工资标准要求，即每月1730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方面，提高环卫工人工资标准，并不导致财政过度支出。通过提高环卫工人工资待遇，能够让环卫部门招到更加优秀、年轻的环卫工人，能够将环卫工人的工作区城、工作量、劳动强度再提高一些，从而能够减少一些环卫工人的人数，通过减人增效方式，可以避免财政支出的过度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环卫工人工资由每月1100元增加到1730元，人均年增加支出7560元，按6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</w:rPr>
        <w:t>人基数，财政全年增加4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53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万元，如果减人30%，财政支出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317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另一方面，实现环卫工人最低工资标准，也是政府部门达到劳动法律规定的基本要求。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基于我区环卫工人待遇现状，特向区财政和环卫管理部门提出如下建议：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加大财政支持环卫工作力度，提高环卫工人待遇，将环卫工人工资标准达到、超过法定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最</w:t>
      </w:r>
      <w:r>
        <w:rPr>
          <w:rFonts w:hint="eastAsia" w:ascii="仿宋_GB2312" w:hAnsi="仿宋_GB2312" w:eastAsia="仿宋_GB2312" w:cs="仿宋_GB2312"/>
          <w:sz w:val="32"/>
          <w:szCs w:val="32"/>
        </w:rPr>
        <w:t>低工资标准。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</w:t>
      </w:r>
    </w:p>
    <w:sectPr>
      <w:pgSz w:w="11906" w:h="16838"/>
      <w:pgMar w:top="1701" w:right="1531" w:bottom="1440" w:left="1531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C157A1"/>
    <w:rsid w:val="7304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WPS_1527836874</cp:lastModifiedBy>
  <dcterms:modified xsi:type="dcterms:W3CDTF">2019-02-21T06:37:34Z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