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600" w:lineRule="exact"/>
        <w:ind w:firstLine="608" w:firstLineChars="200"/>
        <w:jc w:val="both"/>
        <w:rPr>
          <w:rFonts w:ascii="Times New Roman" w:hAnsi="Times New Roman" w:eastAsia="仿宋_GB2312"/>
          <w:spacing w:val="-8"/>
          <w:sz w:val="32"/>
        </w:rPr>
      </w:pPr>
    </w:p>
    <w:p>
      <w:pPr>
        <w:pStyle w:val="15"/>
        <w:spacing w:line="600" w:lineRule="exact"/>
        <w:ind w:firstLine="608" w:firstLineChars="200"/>
        <w:jc w:val="both"/>
        <w:rPr>
          <w:rFonts w:ascii="Times New Roman" w:hAnsi="Times New Roman" w:eastAsia="仿宋_GB2312"/>
          <w:spacing w:val="-8"/>
          <w:sz w:val="32"/>
        </w:rPr>
      </w:pPr>
    </w:p>
    <w:p>
      <w:pPr>
        <w:pStyle w:val="15"/>
        <w:spacing w:line="600" w:lineRule="exact"/>
        <w:ind w:firstLine="608" w:firstLineChars="200"/>
        <w:jc w:val="both"/>
        <w:rPr>
          <w:rFonts w:ascii="Times New Roman" w:hAnsi="Times New Roman" w:eastAsia="仿宋_GB2312"/>
          <w:spacing w:val="-8"/>
          <w:sz w:val="32"/>
        </w:rPr>
      </w:pPr>
    </w:p>
    <w:p>
      <w:pPr>
        <w:pStyle w:val="15"/>
        <w:spacing w:line="600" w:lineRule="exact"/>
        <w:ind w:firstLine="608" w:firstLineChars="200"/>
        <w:jc w:val="both"/>
        <w:rPr>
          <w:rFonts w:ascii="Times New Roman" w:hAnsi="Times New Roman" w:eastAsia="仿宋_GB2312"/>
          <w:spacing w:val="-8"/>
          <w:sz w:val="32"/>
        </w:rPr>
      </w:pPr>
    </w:p>
    <w:p>
      <w:pPr>
        <w:pStyle w:val="15"/>
        <w:spacing w:line="600" w:lineRule="exact"/>
        <w:ind w:firstLine="608" w:firstLineChars="200"/>
        <w:jc w:val="both"/>
        <w:rPr>
          <w:rFonts w:ascii="Times New Roman" w:hAnsi="Times New Roman" w:eastAsia="仿宋_GB2312"/>
          <w:spacing w:val="-8"/>
          <w:sz w:val="32"/>
        </w:rPr>
      </w:pPr>
    </w:p>
    <w:p>
      <w:pPr>
        <w:pStyle w:val="15"/>
        <w:spacing w:line="600" w:lineRule="exact"/>
        <w:ind w:firstLine="608" w:firstLineChars="200"/>
        <w:jc w:val="both"/>
        <w:rPr>
          <w:rFonts w:ascii="Times New Roman" w:hAnsi="Times New Roman" w:eastAsia="仿宋_GB2312"/>
          <w:spacing w:val="-8"/>
          <w:sz w:val="32"/>
        </w:rPr>
      </w:pPr>
    </w:p>
    <w:p>
      <w:pPr>
        <w:pStyle w:val="15"/>
        <w:spacing w:line="600" w:lineRule="exact"/>
        <w:ind w:firstLine="608" w:firstLineChars="200"/>
        <w:jc w:val="both"/>
        <w:rPr>
          <w:rFonts w:ascii="Times New Roman" w:hAnsi="Times New Roman" w:eastAsia="仿宋_GB2312"/>
          <w:spacing w:val="-8"/>
          <w:sz w:val="32"/>
        </w:rPr>
      </w:pPr>
    </w:p>
    <w:p>
      <w:pPr>
        <w:pStyle w:val="15"/>
        <w:spacing w:line="600" w:lineRule="exact"/>
        <w:ind w:firstLine="608" w:firstLineChars="200"/>
        <w:jc w:val="both"/>
        <w:rPr>
          <w:rFonts w:ascii="Times New Roman" w:hAnsi="Times New Roman" w:eastAsia="仿宋_GB2312"/>
          <w:spacing w:val="-8"/>
          <w:sz w:val="32"/>
        </w:rPr>
      </w:pPr>
      <w:bookmarkStart w:id="0" w:name="_GoBack"/>
      <w:bookmarkEnd w:id="0"/>
    </w:p>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eastAsia="方正小标宋简体"/>
          <w:sz w:val="44"/>
          <w:szCs w:val="44"/>
        </w:rPr>
      </w:pPr>
      <w:r>
        <w:rPr>
          <w:rFonts w:eastAsia="方正小标宋简体"/>
          <w:spacing w:val="-8"/>
          <w:w w:val="98"/>
          <w:sz w:val="44"/>
          <w:szCs w:val="44"/>
        </w:rPr>
        <w:t>关于印发周村区打好饮用水水源水质保护攻坚战</w:t>
      </w:r>
      <w:r>
        <w:rPr>
          <w:rFonts w:eastAsia="方正小标宋简体"/>
          <w:sz w:val="44"/>
          <w:szCs w:val="44"/>
        </w:rPr>
        <w:t>作战方案（2018</w:t>
      </w:r>
      <w:r>
        <w:rPr>
          <w:rFonts w:ascii="宋体" w:hAnsi="宋体"/>
          <w:sz w:val="44"/>
          <w:szCs w:val="44"/>
        </w:rPr>
        <w:t>—</w:t>
      </w:r>
      <w:r>
        <w:rPr>
          <w:rFonts w:eastAsia="方正小标宋简体"/>
          <w:sz w:val="44"/>
          <w:szCs w:val="44"/>
        </w:rPr>
        <w:t>2020年）的通知</w:t>
      </w:r>
    </w:p>
    <w:p>
      <w:pPr>
        <w:spacing w:line="600" w:lineRule="exact"/>
        <w:jc w:val="center"/>
        <w:rPr>
          <w:rFonts w:eastAsia="仿宋_GB2312"/>
          <w:sz w:val="32"/>
        </w:rPr>
      </w:pPr>
      <w:r>
        <w:rPr>
          <w:rFonts w:eastAsia="仿宋_GB2312"/>
          <w:sz w:val="32"/>
        </w:rPr>
        <w:t>周政办发〔2019〕2号</w:t>
      </w:r>
    </w:p>
    <w:p>
      <w:pPr>
        <w:spacing w:line="580" w:lineRule="exact"/>
        <w:ind w:firstLine="640" w:firstLineChars="200"/>
        <w:rPr>
          <w:rFonts w:eastAsia="仿宋_GB2312"/>
          <w:sz w:val="32"/>
          <w:szCs w:val="32"/>
        </w:rPr>
      </w:pPr>
    </w:p>
    <w:p>
      <w:pPr>
        <w:spacing w:line="560" w:lineRule="exact"/>
        <w:rPr>
          <w:rFonts w:eastAsia="仿宋_GB2312"/>
          <w:sz w:val="32"/>
          <w:szCs w:val="32"/>
        </w:rPr>
      </w:pPr>
      <w:r>
        <w:rPr>
          <w:rFonts w:eastAsia="仿宋_GB2312"/>
          <w:sz w:val="32"/>
          <w:szCs w:val="32"/>
        </w:rPr>
        <w:t>各镇政府、街道办事处，周村经济开发区管委会，区政府有关部门，有关单位：</w:t>
      </w:r>
    </w:p>
    <w:p>
      <w:pPr>
        <w:snapToGrid w:val="0"/>
        <w:spacing w:line="560" w:lineRule="exact"/>
        <w:ind w:firstLine="680" w:firstLineChars="200"/>
        <w:rPr>
          <w:rFonts w:eastAsia="仿宋_GB2312"/>
          <w:sz w:val="32"/>
          <w:szCs w:val="32"/>
        </w:rPr>
      </w:pPr>
      <w:r>
        <w:rPr>
          <w:rFonts w:eastAsia="仿宋_GB2312"/>
          <w:spacing w:val="10"/>
          <w:sz w:val="32"/>
          <w:szCs w:val="32"/>
        </w:rPr>
        <w:t>《周村区打好饮用水水源水质保护攻坚战作战方案（2018</w:t>
      </w:r>
      <w:r>
        <w:rPr>
          <w:rFonts w:eastAsia="仿宋_GB2312"/>
          <w:sz w:val="32"/>
          <w:szCs w:val="32"/>
        </w:rPr>
        <w:t>—2020年）》已经区政府同意，现印发给你们，请认真组织实施。</w:t>
      </w:r>
    </w:p>
    <w:p>
      <w:pPr>
        <w:spacing w:line="700" w:lineRule="exact"/>
        <w:ind w:firstLine="640" w:firstLineChars="200"/>
        <w:rPr>
          <w:rFonts w:eastAsia="仿宋_GB2312"/>
          <w:sz w:val="32"/>
          <w:szCs w:val="32"/>
        </w:rPr>
      </w:pPr>
    </w:p>
    <w:p>
      <w:pPr>
        <w:tabs>
          <w:tab w:val="left" w:pos="7769"/>
        </w:tabs>
        <w:spacing w:line="580" w:lineRule="exact"/>
        <w:ind w:right="779" w:rightChars="371" w:firstLine="640" w:firstLineChars="200"/>
        <w:jc w:val="right"/>
        <w:rPr>
          <w:rFonts w:eastAsia="仿宋_GB2312"/>
          <w:sz w:val="32"/>
          <w:szCs w:val="32"/>
        </w:rPr>
      </w:pPr>
      <w:r>
        <w:rPr>
          <w:rFonts w:eastAsia="仿宋_GB2312"/>
          <w:sz w:val="32"/>
          <w:szCs w:val="32"/>
        </w:rPr>
        <w:t>周村区人民政府办公室</w:t>
      </w:r>
    </w:p>
    <w:p>
      <w:pPr>
        <w:tabs>
          <w:tab w:val="left" w:pos="7140"/>
          <w:tab w:val="left" w:pos="7685"/>
        </w:tabs>
        <w:spacing w:line="580" w:lineRule="exact"/>
        <w:ind w:right="1178" w:rightChars="561" w:firstLine="640" w:firstLineChars="200"/>
        <w:jc w:val="right"/>
        <w:rPr>
          <w:rFonts w:eastAsia="仿宋_GB2312"/>
          <w:sz w:val="32"/>
          <w:szCs w:val="32"/>
        </w:rPr>
      </w:pPr>
      <w:r>
        <w:rPr>
          <w:rFonts w:eastAsia="仿宋_GB2312"/>
          <w:sz w:val="32"/>
          <w:szCs w:val="32"/>
        </w:rPr>
        <w:t>2019年3月</w:t>
      </w:r>
      <w:r>
        <w:rPr>
          <w:rFonts w:hint="eastAsia" w:eastAsia="仿宋_GB2312"/>
          <w:sz w:val="32"/>
          <w:szCs w:val="32"/>
        </w:rPr>
        <w:t>1</w:t>
      </w:r>
      <w:r>
        <w:rPr>
          <w:rFonts w:eastAsia="仿宋_GB2312"/>
          <w:sz w:val="32"/>
          <w:szCs w:val="32"/>
        </w:rPr>
        <w:t>日</w:t>
      </w:r>
    </w:p>
    <w:p>
      <w:pPr>
        <w:tabs>
          <w:tab w:val="left" w:pos="7140"/>
          <w:tab w:val="left" w:pos="7685"/>
        </w:tabs>
        <w:spacing w:line="580" w:lineRule="exact"/>
        <w:ind w:right="1178" w:rightChars="561" w:firstLine="640" w:firstLineChars="200"/>
        <w:jc w:val="right"/>
        <w:rPr>
          <w:rFonts w:eastAsia="仿宋_GB2312"/>
          <w:sz w:val="32"/>
          <w:szCs w:val="32"/>
        </w:rPr>
      </w:pPr>
    </w:p>
    <w:p>
      <w:pPr>
        <w:snapToGrid w:val="0"/>
        <w:spacing w:line="700" w:lineRule="exact"/>
        <w:jc w:val="center"/>
        <w:rPr>
          <w:rFonts w:eastAsia="方正小标宋简体"/>
          <w:sz w:val="44"/>
          <w:szCs w:val="44"/>
        </w:rPr>
      </w:pPr>
      <w:r>
        <w:rPr>
          <w:rFonts w:eastAsia="方正小标宋简体"/>
          <w:sz w:val="44"/>
          <w:szCs w:val="44"/>
        </w:rPr>
        <w:t>周村区打好饮用水水源水质保护攻坚战</w:t>
      </w:r>
    </w:p>
    <w:p>
      <w:pPr>
        <w:snapToGrid w:val="0"/>
        <w:spacing w:line="700" w:lineRule="exact"/>
        <w:jc w:val="center"/>
        <w:rPr>
          <w:rFonts w:eastAsia="方正小标宋简体"/>
          <w:sz w:val="44"/>
          <w:szCs w:val="44"/>
        </w:rPr>
      </w:pPr>
      <w:r>
        <w:rPr>
          <w:rFonts w:eastAsia="方正小标宋简体"/>
          <w:sz w:val="44"/>
          <w:szCs w:val="44"/>
        </w:rPr>
        <w:t>作战方案（2018</w:t>
      </w:r>
      <w:r>
        <w:rPr>
          <w:rFonts w:ascii="宋体" w:hAnsi="宋体"/>
          <w:sz w:val="44"/>
          <w:szCs w:val="44"/>
        </w:rPr>
        <w:t>—</w:t>
      </w:r>
      <w:r>
        <w:rPr>
          <w:rFonts w:eastAsia="方正小标宋简体"/>
          <w:sz w:val="44"/>
          <w:szCs w:val="44"/>
        </w:rPr>
        <w:t>2020年）</w:t>
      </w:r>
    </w:p>
    <w:p>
      <w:pPr>
        <w:snapToGrid w:val="0"/>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r>
        <w:rPr>
          <w:rFonts w:eastAsia="仿宋_GB2312"/>
          <w:sz w:val="32"/>
          <w:szCs w:val="32"/>
        </w:rPr>
        <w:t>为切实保障饮用水水源水质安全，根据《淄博市打好饮用水水源水质保护攻坚战作战方案（2018</w:t>
      </w:r>
      <w:r>
        <w:rPr>
          <w:rFonts w:ascii="宋体" w:hAnsi="宋体"/>
          <w:sz w:val="32"/>
          <w:szCs w:val="32"/>
        </w:rPr>
        <w:t>—</w:t>
      </w:r>
      <w:r>
        <w:rPr>
          <w:rFonts w:eastAsia="仿宋_GB2312"/>
          <w:sz w:val="32"/>
          <w:szCs w:val="32"/>
        </w:rPr>
        <w:t>2020年）》（淄政办字〔2019〕10号）的要求，结合我区实际，制定如下工作方案。</w:t>
      </w:r>
    </w:p>
    <w:p>
      <w:pPr>
        <w:spacing w:line="580" w:lineRule="exact"/>
        <w:ind w:firstLine="640" w:firstLineChars="200"/>
        <w:rPr>
          <w:rFonts w:eastAsia="黑体"/>
          <w:color w:val="000000"/>
          <w:sz w:val="32"/>
          <w:szCs w:val="32"/>
        </w:rPr>
      </w:pPr>
      <w:r>
        <w:rPr>
          <w:rFonts w:hAnsi="黑体" w:eastAsia="黑体"/>
          <w:color w:val="000000"/>
          <w:sz w:val="32"/>
          <w:szCs w:val="32"/>
        </w:rPr>
        <w:t>一、总体要求</w:t>
      </w:r>
    </w:p>
    <w:p>
      <w:pPr>
        <w:spacing w:line="580" w:lineRule="exact"/>
        <w:ind w:firstLine="640" w:firstLineChars="200"/>
        <w:rPr>
          <w:rFonts w:eastAsia="仿宋_GB2312"/>
          <w:sz w:val="32"/>
          <w:szCs w:val="32"/>
        </w:rPr>
      </w:pPr>
      <w:r>
        <w:rPr>
          <w:rFonts w:eastAsia="楷体_GB2312"/>
          <w:sz w:val="32"/>
          <w:szCs w:val="32"/>
        </w:rPr>
        <w:t>（一）指导思想。</w:t>
      </w:r>
      <w:r>
        <w:rPr>
          <w:rFonts w:hAnsi="仿宋_GB2312" w:eastAsia="仿宋_GB2312"/>
          <w:color w:val="000000"/>
          <w:sz w:val="32"/>
          <w:szCs w:val="32"/>
        </w:rPr>
        <w:t>深入学习贯彻习近平新时代中国特色社会主义思想和党的十九大精神，认真践行习近平生态文明思想，进一步</w:t>
      </w:r>
      <w:r>
        <w:rPr>
          <w:rFonts w:hAnsi="仿宋_GB2312" w:eastAsia="仿宋_GB2312"/>
          <w:sz w:val="32"/>
          <w:szCs w:val="32"/>
        </w:rPr>
        <w:t>加强饮用水水源地规范化建</w:t>
      </w:r>
      <w:r>
        <w:rPr>
          <w:rFonts w:eastAsia="仿宋_GB2312"/>
          <w:sz w:val="32"/>
          <w:szCs w:val="32"/>
        </w:rPr>
        <w:t>设，全面完成饮用水水源保护区“划、立、治”重点任务，坚持风险防控与应急管理并重，完善预防、预警、应急三大环节，有效防范重要饮用水水源环境风险，坚持饮用水水源地城乡统筹、分级管控、属地管理，坚决打好污染防治攻坚战，切实维护人民群众身体健康和社会和谐稳定。</w:t>
      </w:r>
    </w:p>
    <w:p>
      <w:pPr>
        <w:spacing w:line="580" w:lineRule="exact"/>
        <w:ind w:firstLine="640" w:firstLineChars="200"/>
        <w:rPr>
          <w:rFonts w:eastAsia="仿宋_GB2312"/>
          <w:sz w:val="32"/>
          <w:szCs w:val="32"/>
        </w:rPr>
      </w:pPr>
      <w:r>
        <w:rPr>
          <w:rFonts w:eastAsia="楷体_GB2312"/>
          <w:sz w:val="32"/>
          <w:szCs w:val="32"/>
        </w:rPr>
        <w:t>（二）工作范围。</w:t>
      </w:r>
      <w:r>
        <w:rPr>
          <w:rFonts w:eastAsia="仿宋_GB2312"/>
          <w:sz w:val="32"/>
          <w:szCs w:val="32"/>
        </w:rPr>
        <w:t>本方案的范围为全区城市集中式饮用水水源地（以下简称城市水源地）和农村（含贫困村）饮用水水源地（以下简称农村水源地）。</w:t>
      </w:r>
    </w:p>
    <w:p>
      <w:pPr>
        <w:spacing w:line="580" w:lineRule="exact"/>
        <w:ind w:firstLine="640" w:firstLineChars="200"/>
        <w:rPr>
          <w:rFonts w:eastAsia="仿宋_GB2312"/>
          <w:sz w:val="32"/>
          <w:szCs w:val="32"/>
        </w:rPr>
      </w:pPr>
      <w:r>
        <w:rPr>
          <w:rFonts w:eastAsia="楷体_GB2312"/>
          <w:sz w:val="32"/>
          <w:szCs w:val="32"/>
        </w:rPr>
        <w:t>（三）主要目标。</w:t>
      </w:r>
      <w:r>
        <w:rPr>
          <w:rFonts w:eastAsia="仿宋_GB2312"/>
          <w:sz w:val="32"/>
          <w:szCs w:val="32"/>
        </w:rPr>
        <w:t>到2020年，全区饮用水水源水质保持稳定，水源地规范化建设水平显著提升，城市水源水质优于三类比例稳定在100%。</w:t>
      </w:r>
    </w:p>
    <w:p>
      <w:pPr>
        <w:spacing w:line="580" w:lineRule="exact"/>
        <w:ind w:firstLine="640" w:firstLineChars="200"/>
        <w:rPr>
          <w:rFonts w:hAnsi="黑体" w:eastAsia="黑体"/>
          <w:color w:val="000000"/>
          <w:sz w:val="32"/>
          <w:szCs w:val="32"/>
        </w:rPr>
      </w:pPr>
      <w:r>
        <w:rPr>
          <w:rFonts w:hAnsi="黑体" w:eastAsia="黑体"/>
          <w:color w:val="000000"/>
          <w:sz w:val="32"/>
          <w:szCs w:val="32"/>
        </w:rPr>
        <w:t>二、重点任务</w:t>
      </w:r>
    </w:p>
    <w:p>
      <w:pPr>
        <w:spacing w:line="580" w:lineRule="exact"/>
        <w:ind w:firstLine="640" w:firstLineChars="200"/>
        <w:rPr>
          <w:rFonts w:eastAsia="楷体_GB2312"/>
          <w:sz w:val="32"/>
          <w:szCs w:val="32"/>
        </w:rPr>
      </w:pPr>
      <w:r>
        <w:rPr>
          <w:rFonts w:eastAsia="楷体_GB2312"/>
          <w:sz w:val="32"/>
          <w:szCs w:val="32"/>
        </w:rPr>
        <w:t>（一）持续加强饮用水水源保护区建设</w:t>
      </w:r>
    </w:p>
    <w:p>
      <w:pPr>
        <w:spacing w:line="580" w:lineRule="exact"/>
        <w:ind w:firstLine="640" w:firstLineChars="200"/>
        <w:rPr>
          <w:rFonts w:eastAsia="仿宋_GB2312"/>
          <w:sz w:val="32"/>
          <w:szCs w:val="32"/>
        </w:rPr>
      </w:pPr>
      <w:r>
        <w:rPr>
          <w:rFonts w:eastAsia="仿宋_GB2312"/>
          <w:color w:val="000000"/>
          <w:sz w:val="32"/>
          <w:szCs w:val="32"/>
        </w:rPr>
        <w:t>1</w:t>
      </w:r>
      <w:r>
        <w:rPr>
          <w:rFonts w:hint="eastAsia" w:eastAsia="仿宋_GB2312"/>
          <w:color w:val="000000"/>
          <w:sz w:val="32"/>
          <w:szCs w:val="32"/>
        </w:rPr>
        <w:t>．</w:t>
      </w:r>
      <w:r>
        <w:rPr>
          <w:rFonts w:eastAsia="仿宋_GB2312"/>
          <w:color w:val="000000"/>
          <w:sz w:val="32"/>
          <w:szCs w:val="32"/>
        </w:rPr>
        <w:t>划定饮用水水源保护区。</w:t>
      </w:r>
      <w:r>
        <w:rPr>
          <w:rFonts w:eastAsia="仿宋_GB2312"/>
          <w:sz w:val="32"/>
          <w:szCs w:val="32"/>
        </w:rPr>
        <w:t>对新建城市、城镇及农村水源地或划定不符合法律法规要求的水源地，应按照《饮用水水源保护区划分技术规范》（HJ338</w:t>
      </w:r>
      <w:r>
        <w:rPr>
          <w:rFonts w:ascii="宋体" w:hAnsi="宋体"/>
          <w:sz w:val="32"/>
          <w:szCs w:val="32"/>
        </w:rPr>
        <w:t>—</w:t>
      </w:r>
      <w:r>
        <w:rPr>
          <w:rFonts w:eastAsia="仿宋_GB2312"/>
          <w:sz w:val="32"/>
          <w:szCs w:val="32"/>
        </w:rPr>
        <w:t>2018）等相关要求及时划定水源保护区，组织对保护区现场勘界定标，明确保护区边界范围和矢量信息。因取水口变更、水文条件变化或技术要求变化等原因，确需调整已有饮用水水源保护区的，应结合当地供水实际，在详细调查污染源分布、补径排特征和水文地质条件的基础上进行调整。应急或备用水源建成后及时划定水源保护区。停用、废弃的饮用水水源地要及时撤销保护区。在确定饮用水水源地时，水利部门应充分征求生态环境、自然资源等部门的意见。对新增、撤销或调整的水源地，水利部门应及时函告生态环境部门。（区生态环境分局、区水利局牵头，各镇政府、有关街道办事处，周村经济开发区管委会配合落实）</w:t>
      </w:r>
    </w:p>
    <w:p>
      <w:pPr>
        <w:spacing w:line="580" w:lineRule="exact"/>
        <w:ind w:firstLine="640" w:firstLineChars="200"/>
        <w:rPr>
          <w:rFonts w:eastAsia="仿宋_GB2312"/>
          <w:sz w:val="32"/>
          <w:szCs w:val="32"/>
        </w:rPr>
      </w:pPr>
      <w:r>
        <w:rPr>
          <w:rFonts w:eastAsia="仿宋_GB2312"/>
          <w:color w:val="000000"/>
          <w:sz w:val="32"/>
          <w:szCs w:val="32"/>
        </w:rPr>
        <w:t>2</w:t>
      </w:r>
      <w:r>
        <w:rPr>
          <w:rFonts w:hint="eastAsia" w:eastAsia="仿宋_GB2312"/>
          <w:color w:val="000000"/>
          <w:sz w:val="32"/>
          <w:szCs w:val="32"/>
        </w:rPr>
        <w:t>．</w:t>
      </w:r>
      <w:r>
        <w:rPr>
          <w:rFonts w:eastAsia="仿宋_GB2312"/>
          <w:color w:val="000000"/>
          <w:sz w:val="32"/>
          <w:szCs w:val="32"/>
        </w:rPr>
        <w:t>完善饮用水水源保护区标志设置。</w:t>
      </w:r>
      <w:r>
        <w:rPr>
          <w:rFonts w:eastAsia="仿宋_GB2312"/>
          <w:sz w:val="32"/>
          <w:szCs w:val="32"/>
        </w:rPr>
        <w:t>按照饮用水水源保护区标志技术要求，在水源保护区界线顶点、重要拐点、陆域水域交界处等位置，或者人群易见的道路、地标等位置设立保护区界碑、界桩；在人群活动密集的路口、取水口、道路等位置设置保护区宣传牌；在水源一级保护区、二级保护区和准保护区内的主干道、高速公路等交通路线旁的道路进入点和驶出点，设置道路警示牌。未设立保护区界标和警示牌或设立不符合法律法规要求的，参照《饮用水水源保护区标志技术要求》（HJ/T433</w:t>
      </w:r>
      <w:r>
        <w:rPr>
          <w:rFonts w:ascii="宋体" w:hAnsi="宋体"/>
          <w:sz w:val="32"/>
          <w:szCs w:val="32"/>
        </w:rPr>
        <w:t>—</w:t>
      </w:r>
      <w:r>
        <w:rPr>
          <w:rFonts w:eastAsia="仿宋_GB2312"/>
          <w:sz w:val="32"/>
          <w:szCs w:val="32"/>
        </w:rPr>
        <w:t>2008）等相关要求予以设立或纠正。按照国家要求，加快城市地下水型饮用水水源保护区和农村水源地保护区标志设置。加强巡查、维护，保持界碑、界桩、宣传牌及交通警示牌状态完好。（区生态环境分局、区水利局牵头，各镇政府、有关街道办事处，周村经济开发区管委会负责落实）</w:t>
      </w:r>
    </w:p>
    <w:p>
      <w:pPr>
        <w:spacing w:line="580" w:lineRule="exact"/>
        <w:ind w:firstLine="640" w:firstLineChars="200"/>
        <w:rPr>
          <w:rFonts w:eastAsia="仿宋_GB2312"/>
          <w:sz w:val="32"/>
          <w:szCs w:val="32"/>
        </w:rPr>
      </w:pPr>
      <w:r>
        <w:rPr>
          <w:rFonts w:eastAsia="仿宋_GB2312"/>
          <w:color w:val="000000"/>
          <w:sz w:val="32"/>
          <w:szCs w:val="32"/>
        </w:rPr>
        <w:t>3</w:t>
      </w:r>
      <w:r>
        <w:rPr>
          <w:rFonts w:hint="eastAsia" w:eastAsia="仿宋_GB2312"/>
          <w:color w:val="000000"/>
          <w:sz w:val="32"/>
          <w:szCs w:val="32"/>
        </w:rPr>
        <w:t>．</w:t>
      </w:r>
      <w:r>
        <w:rPr>
          <w:rFonts w:eastAsia="仿宋_GB2312"/>
          <w:color w:val="000000"/>
          <w:sz w:val="32"/>
          <w:szCs w:val="32"/>
        </w:rPr>
        <w:t>完善饮用水水源保护区隔离防护设施建设。</w:t>
      </w:r>
      <w:r>
        <w:rPr>
          <w:rFonts w:eastAsia="仿宋_GB2312"/>
          <w:sz w:val="32"/>
          <w:szCs w:val="32"/>
        </w:rPr>
        <w:t>按照《集中式饮用水水源地规范化建设环境保护技术要求》，对一级保护区周边人类活动较为频繁的水源地，设置物理隔离防护设施，条件允许的完全隔离；对水源保护区内有高速公路等道路交通穿越的水源地，采取建设防撞护栏、集中排水设施等措施；对水源保护区内存在输油、输气管道穿越的水源地，采取防泄漏措施。按照国家要求，加快城市地下水型饮用水水源保护区和农村饮用水水源保护区隔离防护，加强隔离防护设施的管理维护。（区生态环境分局、区交通运输局、区水利局牵头，各镇政府、有关街道办事处，周村经济开发区管委会负责落实）</w:t>
      </w:r>
    </w:p>
    <w:p>
      <w:pPr>
        <w:spacing w:line="580" w:lineRule="exact"/>
        <w:ind w:firstLine="640" w:firstLineChars="200"/>
        <w:rPr>
          <w:rFonts w:eastAsia="楷体_GB2312"/>
          <w:sz w:val="32"/>
          <w:szCs w:val="32"/>
        </w:rPr>
      </w:pPr>
      <w:r>
        <w:rPr>
          <w:rFonts w:eastAsia="楷体_GB2312"/>
          <w:sz w:val="32"/>
          <w:szCs w:val="32"/>
        </w:rPr>
        <w:t>（二）大力推进环境问题清理整治</w:t>
      </w:r>
    </w:p>
    <w:p>
      <w:pPr>
        <w:spacing w:line="580" w:lineRule="exact"/>
        <w:ind w:firstLine="640" w:firstLineChars="200"/>
        <w:rPr>
          <w:rFonts w:eastAsia="仿宋_GB2312"/>
          <w:sz w:val="32"/>
          <w:szCs w:val="32"/>
        </w:rPr>
      </w:pPr>
      <w:r>
        <w:rPr>
          <w:rFonts w:eastAsia="仿宋_GB2312"/>
          <w:color w:val="000000"/>
          <w:sz w:val="32"/>
          <w:szCs w:val="32"/>
        </w:rPr>
        <w:t>1</w:t>
      </w:r>
      <w:r>
        <w:rPr>
          <w:rFonts w:hint="eastAsia" w:eastAsia="仿宋_GB2312"/>
          <w:color w:val="000000"/>
          <w:sz w:val="32"/>
          <w:szCs w:val="32"/>
        </w:rPr>
        <w:t>．</w:t>
      </w:r>
      <w:r>
        <w:rPr>
          <w:rFonts w:eastAsia="仿宋_GB2312"/>
          <w:color w:val="000000"/>
          <w:sz w:val="32"/>
          <w:szCs w:val="32"/>
        </w:rPr>
        <w:t>开展集中式饮用水水源地环境保护专项行动。</w:t>
      </w:r>
      <w:r>
        <w:rPr>
          <w:rFonts w:eastAsia="仿宋_GB2312"/>
          <w:sz w:val="32"/>
          <w:szCs w:val="32"/>
        </w:rPr>
        <w:t>按照生态环境部安排部署，2019年开展城市地下水型饮用水水源地环境保护专项行动。各镇（街道）要按照国家要求，对水源地内违法违章建设项目进行拉网式排查。按照《中华人民共和国水污染防治法》、《中华人民共和国水法》、《集中式饮用水水源地规范化建设环境保护技术要求》（HJ773</w:t>
      </w:r>
      <w:r>
        <w:rPr>
          <w:rFonts w:ascii="宋体" w:hAnsi="宋体"/>
          <w:sz w:val="32"/>
          <w:szCs w:val="32"/>
        </w:rPr>
        <w:t>—</w:t>
      </w:r>
      <w:r>
        <w:rPr>
          <w:rFonts w:eastAsia="仿宋_GB2312"/>
          <w:sz w:val="32"/>
          <w:szCs w:val="32"/>
        </w:rPr>
        <w:t>2015）、《关于答复全国集中式饮用水水源地环境保护专项行动有关问题的函》（环办环监函〔2018〕767号）等有关要求予以清理整治。按照“一个水源地、一套方案、一抓到底”的原则，逐一制定整治方案。治理方案要明确具体措施、任务分工、时间节点、责任单位和责任人，建立销号制度，对已完成整治问题及时核查销号并建档保存。2019年年底前，完成各类环境问题整治。建立完善联合监察机制，巩固水源地整治成果。（区生态环境分局、区水利局牵头，各镇政府、有关街道办事处，周村经济开发区管委会负责落实）</w:t>
      </w:r>
    </w:p>
    <w:p>
      <w:pPr>
        <w:spacing w:line="580" w:lineRule="exact"/>
        <w:ind w:firstLine="640" w:firstLineChars="200"/>
        <w:rPr>
          <w:rFonts w:eastAsia="仿宋_GB2312"/>
          <w:sz w:val="32"/>
          <w:szCs w:val="32"/>
        </w:rPr>
      </w:pPr>
      <w:r>
        <w:rPr>
          <w:rFonts w:eastAsia="仿宋_GB2312"/>
          <w:color w:val="000000"/>
          <w:sz w:val="32"/>
          <w:szCs w:val="32"/>
        </w:rPr>
        <w:t>2</w:t>
      </w:r>
      <w:r>
        <w:rPr>
          <w:rFonts w:hint="eastAsia" w:eastAsia="仿宋_GB2312"/>
          <w:color w:val="000000"/>
          <w:sz w:val="32"/>
          <w:szCs w:val="32"/>
        </w:rPr>
        <w:t>．</w:t>
      </w:r>
      <w:r>
        <w:rPr>
          <w:rFonts w:eastAsia="仿宋_GB2312"/>
          <w:color w:val="000000"/>
          <w:sz w:val="32"/>
          <w:szCs w:val="32"/>
        </w:rPr>
        <w:t>加快实施城市地下水型水源地和农村水源地清理整治。</w:t>
      </w:r>
      <w:r>
        <w:rPr>
          <w:rFonts w:eastAsia="仿宋_GB2312"/>
          <w:sz w:val="32"/>
          <w:szCs w:val="32"/>
        </w:rPr>
        <w:t>2019年，各镇（街道）要对城市地下水型饮用水水源地和农村水源地进行摸底，全面排查饮用水水源保护区范围内的排污口、违法建设项目等环境违法问题。2019年年底前，饮用水水源地清理整治工作基本见效。各镇（街道）开展信息报送工作，将水源地基本信息、问题清单、整改方案和整治进展情况，按时报送区生态环境分局、区水利局。（区生态环境分局、区水利局牵头，各镇政府、有关街道办事处，周村经济开发区管委会负责落实）</w:t>
      </w:r>
    </w:p>
    <w:p>
      <w:pPr>
        <w:spacing w:line="580" w:lineRule="exact"/>
        <w:ind w:firstLine="640" w:firstLineChars="200"/>
        <w:rPr>
          <w:rFonts w:eastAsia="仿宋_GB2312"/>
          <w:sz w:val="32"/>
          <w:szCs w:val="32"/>
        </w:rPr>
      </w:pPr>
      <w:r>
        <w:rPr>
          <w:rFonts w:eastAsia="仿宋_GB2312"/>
          <w:color w:val="000000"/>
          <w:sz w:val="32"/>
          <w:szCs w:val="32"/>
        </w:rPr>
        <w:t>3</w:t>
      </w:r>
      <w:r>
        <w:rPr>
          <w:rFonts w:hint="eastAsia" w:eastAsia="仿宋_GB2312"/>
          <w:color w:val="000000"/>
          <w:sz w:val="32"/>
          <w:szCs w:val="32"/>
        </w:rPr>
        <w:t>．</w:t>
      </w:r>
      <w:r>
        <w:rPr>
          <w:rFonts w:eastAsia="仿宋_GB2312"/>
          <w:color w:val="000000"/>
          <w:sz w:val="32"/>
          <w:szCs w:val="32"/>
        </w:rPr>
        <w:t>深化饮用水水源地周边综合整治。</w:t>
      </w:r>
      <w:r>
        <w:rPr>
          <w:rFonts w:eastAsia="仿宋_GB2312"/>
          <w:sz w:val="32"/>
          <w:szCs w:val="32"/>
        </w:rPr>
        <w:t>在集中式饮用水水源地环境保护专项行动基础上，深化整治内容，完善饮用水水源地环境保护协调联动机制，推进联合执法，强化执法监督，对可能影响水源地水质的违法行为，做到及时发现、立即制止、快速查处。（区生态环境分局、区水利局、区农业农村局、区公安分局牵头，各镇政府、有关街道办事处，周村经济开发区管委会配合落实）</w:t>
      </w:r>
    </w:p>
    <w:p>
      <w:pPr>
        <w:spacing w:line="580" w:lineRule="exact"/>
        <w:ind w:firstLine="640" w:firstLineChars="200"/>
        <w:rPr>
          <w:rFonts w:eastAsia="楷体_GB2312"/>
          <w:sz w:val="32"/>
          <w:szCs w:val="32"/>
        </w:rPr>
      </w:pPr>
      <w:r>
        <w:rPr>
          <w:rFonts w:eastAsia="楷体_GB2312"/>
          <w:sz w:val="32"/>
          <w:szCs w:val="32"/>
        </w:rPr>
        <w:t>（三）有效防范环境风险</w:t>
      </w:r>
    </w:p>
    <w:p>
      <w:pPr>
        <w:spacing w:line="580" w:lineRule="exact"/>
        <w:ind w:firstLine="640" w:firstLineChars="200"/>
        <w:rPr>
          <w:rFonts w:eastAsia="仿宋_GB2312"/>
          <w:sz w:val="32"/>
          <w:szCs w:val="32"/>
        </w:rPr>
      </w:pPr>
      <w:r>
        <w:rPr>
          <w:rFonts w:eastAsia="仿宋_GB2312"/>
          <w:color w:val="000000"/>
          <w:sz w:val="32"/>
          <w:szCs w:val="32"/>
        </w:rPr>
        <w:t>1</w:t>
      </w:r>
      <w:r>
        <w:rPr>
          <w:rFonts w:hint="eastAsia" w:eastAsia="仿宋_GB2312"/>
          <w:color w:val="000000"/>
          <w:sz w:val="32"/>
          <w:szCs w:val="32"/>
        </w:rPr>
        <w:t>．</w:t>
      </w:r>
      <w:r>
        <w:rPr>
          <w:rFonts w:eastAsia="仿宋_GB2312"/>
          <w:color w:val="000000"/>
          <w:sz w:val="32"/>
          <w:szCs w:val="32"/>
        </w:rPr>
        <w:t>强化风险识别与防范。</w:t>
      </w:r>
      <w:r>
        <w:rPr>
          <w:rFonts w:eastAsia="仿宋_GB2312"/>
          <w:sz w:val="32"/>
          <w:szCs w:val="32"/>
        </w:rPr>
        <w:t>建立环境风险档案，对相关风险源每年进行一次风险隐患自查，每年组织一次风险源全面排查，完善涵盖工业、交通穿越、管道穿越等方面的风险隐患档案，并根据每年排查结果进行动态更新。整治环境风险隐患，确保完成工业风险隐患整治，建成工业风险源环境风险防控体系。（区生态环境分局、区交通运输局牵头，各镇政府、有关街道办事处，周村经济开发区管委会配合落实）</w:t>
      </w:r>
    </w:p>
    <w:p>
      <w:pPr>
        <w:spacing w:line="580" w:lineRule="exact"/>
        <w:ind w:firstLine="640" w:firstLineChars="200"/>
        <w:rPr>
          <w:rFonts w:eastAsia="仿宋_GB2312"/>
          <w:sz w:val="32"/>
          <w:szCs w:val="32"/>
        </w:rPr>
      </w:pPr>
      <w:r>
        <w:rPr>
          <w:rFonts w:eastAsia="仿宋_GB2312"/>
          <w:color w:val="000000"/>
          <w:sz w:val="32"/>
          <w:szCs w:val="32"/>
        </w:rPr>
        <w:t>2</w:t>
      </w:r>
      <w:r>
        <w:rPr>
          <w:rFonts w:hint="eastAsia" w:eastAsia="仿宋_GB2312"/>
          <w:color w:val="000000"/>
          <w:sz w:val="32"/>
          <w:szCs w:val="32"/>
        </w:rPr>
        <w:t>．</w:t>
      </w:r>
      <w:r>
        <w:rPr>
          <w:rFonts w:eastAsia="仿宋_GB2312"/>
          <w:color w:val="000000"/>
          <w:sz w:val="32"/>
          <w:szCs w:val="32"/>
        </w:rPr>
        <w:t>强化风险预警监控。</w:t>
      </w:r>
      <w:r>
        <w:rPr>
          <w:rFonts w:eastAsia="仿宋_GB2312"/>
          <w:sz w:val="32"/>
          <w:szCs w:val="32"/>
        </w:rPr>
        <w:t>加强常规监测，每月对城市饮用水水源地监测一次，每年进行一次全指标分析。定期监（检）测、评估集中式饮用水水源、供水单位供水和用户水龙头水质状况，至少每季度向社会公开。（区生态环境分局、区水利局、区卫生健康局牵头，各镇政府、有关街道办事处，周村经济开发区管委会配合落实）</w:t>
      </w:r>
    </w:p>
    <w:p>
      <w:pPr>
        <w:spacing w:line="580" w:lineRule="exact"/>
        <w:ind w:firstLine="640" w:firstLineChars="200"/>
        <w:rPr>
          <w:rFonts w:eastAsia="仿宋_GB2312"/>
          <w:sz w:val="32"/>
          <w:szCs w:val="32"/>
        </w:rPr>
      </w:pPr>
      <w:r>
        <w:rPr>
          <w:rFonts w:eastAsia="仿宋_GB2312"/>
          <w:color w:val="000000"/>
          <w:sz w:val="32"/>
          <w:szCs w:val="32"/>
        </w:rPr>
        <w:t>3</w:t>
      </w:r>
      <w:r>
        <w:rPr>
          <w:rFonts w:hint="eastAsia" w:eastAsia="仿宋_GB2312"/>
          <w:color w:val="000000"/>
          <w:sz w:val="32"/>
          <w:szCs w:val="32"/>
        </w:rPr>
        <w:t>．</w:t>
      </w:r>
      <w:r>
        <w:rPr>
          <w:rFonts w:eastAsia="仿宋_GB2312"/>
          <w:color w:val="000000"/>
          <w:sz w:val="32"/>
          <w:szCs w:val="32"/>
        </w:rPr>
        <w:t>强化应急处置能力</w:t>
      </w:r>
      <w:r>
        <w:rPr>
          <w:rFonts w:eastAsia="仿宋_GB2312"/>
          <w:sz w:val="32"/>
          <w:szCs w:val="32"/>
        </w:rPr>
        <w:t>。2019年年底前，在风险隐患排查基础上，深入开展饮用水水源地基础环境特征、历史突发环境事件、现有应急资源、现有应急工程设施和现有应急预案等方面的风险评估，参照相关技术规范要求完善突发水污染事件应急预案。完善环境应急物资储备和设施建设。（区生态环境分局、区水利局牵头，各镇政府、有关街道办事处，周村经济开发区管委会配合落实）</w:t>
      </w:r>
    </w:p>
    <w:p>
      <w:pPr>
        <w:spacing w:line="580" w:lineRule="exact"/>
        <w:ind w:firstLine="640" w:firstLineChars="200"/>
        <w:rPr>
          <w:rFonts w:hAnsi="黑体" w:eastAsia="黑体"/>
          <w:color w:val="000000"/>
          <w:sz w:val="32"/>
          <w:szCs w:val="32"/>
        </w:rPr>
      </w:pPr>
      <w:r>
        <w:rPr>
          <w:rFonts w:hAnsi="黑体" w:eastAsia="黑体"/>
          <w:color w:val="000000"/>
          <w:sz w:val="32"/>
          <w:szCs w:val="32"/>
        </w:rPr>
        <w:t>三、保障措施</w:t>
      </w:r>
    </w:p>
    <w:p>
      <w:pPr>
        <w:spacing w:line="580" w:lineRule="exact"/>
        <w:ind w:firstLine="640" w:firstLineChars="200"/>
        <w:rPr>
          <w:rFonts w:eastAsia="仿宋_GB2312"/>
          <w:sz w:val="32"/>
          <w:szCs w:val="32"/>
        </w:rPr>
      </w:pPr>
      <w:r>
        <w:rPr>
          <w:rFonts w:eastAsia="楷体_GB2312"/>
          <w:sz w:val="32"/>
          <w:szCs w:val="32"/>
        </w:rPr>
        <w:t>（一）加强组织领导。</w:t>
      </w:r>
      <w:r>
        <w:rPr>
          <w:rFonts w:eastAsia="仿宋_GB2312"/>
          <w:sz w:val="32"/>
          <w:szCs w:val="32"/>
        </w:rPr>
        <w:t>饮用水水源地水质达标事关社会稳定和民生福祉，保障水源地水质达标是贯彻落实习近平生态文明思想的重要举措。有关部门和各镇（街道）要高度重视，认真履职尽责，主要负责同志亲自抓，分管负责同志靠上抓，层层抓落实，要按照本方案的要求，结合实际制定落实方案，进一步细化各项任务。建立健全攻坚战行动方案的调度、检查、督办、通报制度，列出问题清单、责任清单、措施清单、时限清单，完善工作台账。</w:t>
      </w:r>
    </w:p>
    <w:p>
      <w:pPr>
        <w:spacing w:line="580" w:lineRule="exact"/>
        <w:ind w:firstLine="640" w:firstLineChars="200"/>
        <w:rPr>
          <w:rFonts w:eastAsia="仿宋_GB2312"/>
          <w:sz w:val="32"/>
          <w:szCs w:val="32"/>
        </w:rPr>
      </w:pPr>
      <w:r>
        <w:rPr>
          <w:rFonts w:eastAsia="楷体_GB2312"/>
          <w:sz w:val="32"/>
          <w:szCs w:val="32"/>
        </w:rPr>
        <w:t>（二）建立健全信息公开制度。</w:t>
      </w:r>
      <w:r>
        <w:rPr>
          <w:rFonts w:eastAsia="仿宋_GB2312"/>
          <w:sz w:val="32"/>
          <w:szCs w:val="32"/>
        </w:rPr>
        <w:t>区政府至少每季度向社会公开饮水安全状况信息，要在我区媒体和网站开设“饮用水水源地环境保护专项行动”专栏，每月公开饮用水水源地环境问题清理整治进展情况，接受社会监督。邀请媒体、公众等参与执法检查，公开曝光典型违法案件。积极搭建公众参与和监督水源保护的信息平台，确保信息渠道畅通。</w:t>
      </w:r>
    </w:p>
    <w:p>
      <w:pPr>
        <w:spacing w:line="580" w:lineRule="exact"/>
        <w:ind w:firstLine="640" w:firstLineChars="200"/>
        <w:rPr>
          <w:rFonts w:eastAsia="仿宋_GB2312"/>
          <w:sz w:val="32"/>
          <w:szCs w:val="32"/>
        </w:rPr>
      </w:pPr>
      <w:r>
        <w:rPr>
          <w:rFonts w:eastAsia="楷体_GB2312"/>
          <w:sz w:val="32"/>
          <w:szCs w:val="32"/>
        </w:rPr>
        <w:t>（三）实施年度监督评估。</w:t>
      </w:r>
      <w:r>
        <w:rPr>
          <w:rFonts w:eastAsia="仿宋_GB2312"/>
          <w:sz w:val="32"/>
          <w:szCs w:val="32"/>
        </w:rPr>
        <w:t>省政府每年对水源地水质保护攻坚战作战方案实施情况进行评估，评估结果作为各级领导班子和领导干部政绩考核的重要参考内容，并以适当形式向社会公布。区政府将对评估实绩突出的，进行表扬；对工作拖沓、履职不力、逾期未完成规定任务的，采取通报批评、公开约谈、媒体曝光等措施，督促问题整治，并启动问责程序。</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r>
        <w:rPr>
          <w:rFonts w:eastAsia="仿宋_GB2312"/>
          <w:sz w:val="32"/>
          <w:szCs w:val="32"/>
        </w:rPr>
        <w:t>附件</w:t>
      </w:r>
      <w:r>
        <w:rPr>
          <w:rFonts w:hint="eastAsia" w:eastAsia="仿宋_GB2312"/>
          <w:sz w:val="32"/>
          <w:szCs w:val="32"/>
        </w:rPr>
        <w:t>：</w:t>
      </w:r>
      <w:r>
        <w:rPr>
          <w:rFonts w:eastAsia="仿宋_GB2312"/>
          <w:sz w:val="32"/>
          <w:szCs w:val="32"/>
        </w:rPr>
        <w:t>1</w:t>
      </w:r>
      <w:r>
        <w:rPr>
          <w:rFonts w:hint="eastAsia" w:eastAsia="仿宋_GB2312"/>
          <w:sz w:val="32"/>
          <w:szCs w:val="32"/>
        </w:rPr>
        <w:t>．</w:t>
      </w:r>
      <w:r>
        <w:rPr>
          <w:rFonts w:eastAsia="仿宋_GB2312"/>
          <w:sz w:val="32"/>
          <w:szCs w:val="32"/>
        </w:rPr>
        <w:t>周村区城市集中式饮用水水源地信息表</w:t>
      </w:r>
    </w:p>
    <w:p>
      <w:pPr>
        <w:spacing w:line="580" w:lineRule="exact"/>
        <w:ind w:firstLine="640" w:firstLineChars="200"/>
        <w:rPr>
          <w:rFonts w:hint="eastAsia" w:eastAsia="仿宋_GB2312"/>
          <w:sz w:val="32"/>
          <w:szCs w:val="32"/>
        </w:rPr>
      </w:pPr>
      <w:r>
        <w:rPr>
          <w:rFonts w:hint="eastAsia" w:eastAsia="仿宋_GB2312"/>
          <w:sz w:val="32"/>
          <w:szCs w:val="32"/>
        </w:rPr>
        <w:t xml:space="preserve">     </w:t>
      </w:r>
      <w:r>
        <w:rPr>
          <w:rFonts w:eastAsia="仿宋_GB2312"/>
          <w:sz w:val="32"/>
          <w:szCs w:val="32"/>
        </w:rPr>
        <w:t xml:space="preserve"> 2</w:t>
      </w:r>
      <w:r>
        <w:rPr>
          <w:rFonts w:hint="eastAsia" w:eastAsia="仿宋_GB2312"/>
          <w:sz w:val="32"/>
          <w:szCs w:val="32"/>
        </w:rPr>
        <w:t>．</w:t>
      </w:r>
      <w:r>
        <w:rPr>
          <w:rFonts w:eastAsia="仿宋_GB2312"/>
          <w:sz w:val="32"/>
          <w:szCs w:val="32"/>
        </w:rPr>
        <w:t>周村区农村饮用水水源地信息表</w:t>
      </w:r>
    </w:p>
    <w:p>
      <w:pPr>
        <w:spacing w:line="360" w:lineRule="auto"/>
      </w:pPr>
    </w:p>
    <w:p>
      <w:pPr>
        <w:spacing w:line="360" w:lineRule="auto"/>
        <w:jc w:val="left"/>
        <w:rPr>
          <w:rFonts w:hint="eastAsia" w:eastAsia="黑体"/>
          <w:sz w:val="32"/>
          <w:szCs w:val="32"/>
        </w:rPr>
      </w:pPr>
      <w:r>
        <w:rPr>
          <w:rFonts w:hAnsi="黑体" w:eastAsia="黑体"/>
          <w:sz w:val="32"/>
          <w:szCs w:val="32"/>
        </w:rPr>
        <w:t>附件</w:t>
      </w:r>
      <w:r>
        <w:rPr>
          <w:rFonts w:eastAsia="黑体"/>
          <w:sz w:val="32"/>
          <w:szCs w:val="32"/>
        </w:rPr>
        <w:t>1</w:t>
      </w:r>
    </w:p>
    <w:p>
      <w:pPr>
        <w:spacing w:line="360" w:lineRule="auto"/>
        <w:jc w:val="left"/>
        <w:rPr>
          <w:rFonts w:hint="eastAsia" w:eastAsia="黑体"/>
          <w:sz w:val="32"/>
          <w:szCs w:val="32"/>
        </w:rPr>
      </w:pPr>
    </w:p>
    <w:p>
      <w:pPr>
        <w:spacing w:line="360" w:lineRule="auto"/>
        <w:jc w:val="center"/>
        <w:rPr>
          <w:rFonts w:eastAsia="方正小标宋简体"/>
          <w:sz w:val="44"/>
          <w:szCs w:val="44"/>
        </w:rPr>
      </w:pPr>
      <w:r>
        <w:rPr>
          <w:rFonts w:hAnsi="方正小标宋简体" w:eastAsia="方正小标宋简体"/>
          <w:sz w:val="44"/>
          <w:szCs w:val="44"/>
        </w:rPr>
        <w:t>周村区城市集中式饮用水水源地信息表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081"/>
        <w:gridCol w:w="2178"/>
        <w:gridCol w:w="1415"/>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jc w:val="center"/>
        </w:trPr>
        <w:tc>
          <w:tcPr>
            <w:tcW w:w="837" w:type="dxa"/>
            <w:noWrap w:val="0"/>
            <w:vAlign w:val="center"/>
          </w:tcPr>
          <w:p>
            <w:pPr>
              <w:spacing w:line="400" w:lineRule="exact"/>
              <w:jc w:val="center"/>
              <w:textAlignment w:val="center"/>
              <w:rPr>
                <w:rFonts w:eastAsia="黑体"/>
                <w:bCs/>
                <w:sz w:val="30"/>
                <w:szCs w:val="30"/>
              </w:rPr>
            </w:pPr>
            <w:r>
              <w:rPr>
                <w:rFonts w:hAnsi="黑体" w:eastAsia="黑体"/>
                <w:bCs/>
                <w:sz w:val="30"/>
                <w:szCs w:val="30"/>
              </w:rPr>
              <w:t>序号</w:t>
            </w:r>
          </w:p>
        </w:tc>
        <w:tc>
          <w:tcPr>
            <w:tcW w:w="2081" w:type="dxa"/>
            <w:noWrap w:val="0"/>
            <w:vAlign w:val="center"/>
          </w:tcPr>
          <w:p>
            <w:pPr>
              <w:spacing w:line="400" w:lineRule="exact"/>
              <w:jc w:val="center"/>
              <w:textAlignment w:val="center"/>
              <w:rPr>
                <w:rFonts w:eastAsia="黑体"/>
                <w:bCs/>
                <w:sz w:val="30"/>
                <w:szCs w:val="30"/>
              </w:rPr>
            </w:pPr>
            <w:r>
              <w:rPr>
                <w:rFonts w:hAnsi="黑体" w:eastAsia="黑体"/>
                <w:bCs/>
                <w:sz w:val="30"/>
                <w:szCs w:val="30"/>
              </w:rPr>
              <w:t>镇（街道）</w:t>
            </w:r>
          </w:p>
        </w:tc>
        <w:tc>
          <w:tcPr>
            <w:tcW w:w="2178" w:type="dxa"/>
            <w:noWrap w:val="0"/>
            <w:vAlign w:val="center"/>
          </w:tcPr>
          <w:p>
            <w:pPr>
              <w:spacing w:line="400" w:lineRule="exact"/>
              <w:jc w:val="center"/>
              <w:textAlignment w:val="center"/>
              <w:rPr>
                <w:rFonts w:eastAsia="黑体"/>
                <w:bCs/>
                <w:sz w:val="30"/>
                <w:szCs w:val="30"/>
              </w:rPr>
            </w:pPr>
            <w:r>
              <w:rPr>
                <w:rFonts w:hAnsi="黑体" w:eastAsia="黑体"/>
                <w:bCs/>
                <w:sz w:val="30"/>
                <w:szCs w:val="30"/>
              </w:rPr>
              <w:t>水源地名称</w:t>
            </w:r>
          </w:p>
        </w:tc>
        <w:tc>
          <w:tcPr>
            <w:tcW w:w="1415" w:type="dxa"/>
            <w:noWrap w:val="0"/>
            <w:vAlign w:val="center"/>
          </w:tcPr>
          <w:p>
            <w:pPr>
              <w:spacing w:line="400" w:lineRule="exact"/>
              <w:jc w:val="center"/>
              <w:textAlignment w:val="center"/>
              <w:rPr>
                <w:rFonts w:eastAsia="黑体"/>
                <w:bCs/>
                <w:sz w:val="30"/>
                <w:szCs w:val="30"/>
              </w:rPr>
            </w:pPr>
            <w:r>
              <w:rPr>
                <w:rFonts w:hAnsi="黑体" w:eastAsia="黑体"/>
                <w:bCs/>
                <w:sz w:val="30"/>
                <w:szCs w:val="30"/>
              </w:rPr>
              <w:t>属性</w:t>
            </w:r>
          </w:p>
        </w:tc>
        <w:tc>
          <w:tcPr>
            <w:tcW w:w="2124" w:type="dxa"/>
            <w:noWrap w:val="0"/>
            <w:vAlign w:val="center"/>
          </w:tcPr>
          <w:p>
            <w:pPr>
              <w:spacing w:line="400" w:lineRule="exact"/>
              <w:jc w:val="center"/>
              <w:textAlignment w:val="center"/>
              <w:rPr>
                <w:rFonts w:eastAsia="黑体"/>
                <w:bCs/>
                <w:sz w:val="30"/>
                <w:szCs w:val="30"/>
              </w:rPr>
            </w:pPr>
            <w:r>
              <w:rPr>
                <w:rFonts w:hAnsi="黑体" w:eastAsia="黑体"/>
                <w:bCs/>
                <w:sz w:val="30"/>
                <w:szCs w:val="30"/>
              </w:rPr>
              <w:t>水源地类型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jc w:val="center"/>
        </w:trPr>
        <w:tc>
          <w:tcPr>
            <w:tcW w:w="837" w:type="dxa"/>
            <w:noWrap w:val="0"/>
            <w:vAlign w:val="center"/>
          </w:tcPr>
          <w:p>
            <w:pPr>
              <w:spacing w:line="400" w:lineRule="exact"/>
              <w:jc w:val="center"/>
              <w:textAlignment w:val="center"/>
              <w:rPr>
                <w:rFonts w:eastAsia="仿宋_GB2312"/>
                <w:sz w:val="30"/>
                <w:szCs w:val="30"/>
              </w:rPr>
            </w:pPr>
            <w:r>
              <w:rPr>
                <w:rFonts w:eastAsia="仿宋_GB2312"/>
                <w:sz w:val="30"/>
                <w:szCs w:val="30"/>
              </w:rPr>
              <w:t>1</w:t>
            </w:r>
          </w:p>
        </w:tc>
        <w:tc>
          <w:tcPr>
            <w:tcW w:w="2081" w:type="dxa"/>
            <w:noWrap w:val="0"/>
            <w:vAlign w:val="center"/>
          </w:tcPr>
          <w:p>
            <w:pPr>
              <w:spacing w:line="400" w:lineRule="exact"/>
              <w:jc w:val="center"/>
              <w:textAlignment w:val="center"/>
              <w:rPr>
                <w:rFonts w:eastAsia="仿宋_GB2312"/>
                <w:sz w:val="30"/>
                <w:szCs w:val="30"/>
              </w:rPr>
            </w:pPr>
            <w:r>
              <w:rPr>
                <w:rFonts w:eastAsia="仿宋_GB2312"/>
                <w:sz w:val="30"/>
                <w:szCs w:val="30"/>
              </w:rPr>
              <w:t>王村镇</w:t>
            </w:r>
          </w:p>
        </w:tc>
        <w:tc>
          <w:tcPr>
            <w:tcW w:w="2178" w:type="dxa"/>
            <w:noWrap w:val="0"/>
            <w:vAlign w:val="center"/>
          </w:tcPr>
          <w:p>
            <w:pPr>
              <w:spacing w:line="400" w:lineRule="exact"/>
              <w:jc w:val="center"/>
              <w:textAlignment w:val="center"/>
              <w:rPr>
                <w:rFonts w:eastAsia="仿宋_GB2312"/>
                <w:sz w:val="30"/>
                <w:szCs w:val="30"/>
              </w:rPr>
            </w:pPr>
            <w:r>
              <w:rPr>
                <w:rFonts w:eastAsia="仿宋_GB2312"/>
                <w:sz w:val="30"/>
                <w:szCs w:val="30"/>
              </w:rPr>
              <w:t>宝山水源地</w:t>
            </w:r>
          </w:p>
        </w:tc>
        <w:tc>
          <w:tcPr>
            <w:tcW w:w="1415" w:type="dxa"/>
            <w:noWrap w:val="0"/>
            <w:vAlign w:val="center"/>
          </w:tcPr>
          <w:p>
            <w:pPr>
              <w:spacing w:line="400" w:lineRule="exact"/>
              <w:jc w:val="center"/>
              <w:textAlignment w:val="center"/>
              <w:rPr>
                <w:rFonts w:eastAsia="仿宋_GB2312"/>
                <w:sz w:val="30"/>
                <w:szCs w:val="30"/>
              </w:rPr>
            </w:pPr>
            <w:r>
              <w:rPr>
                <w:rFonts w:eastAsia="仿宋_GB2312"/>
                <w:sz w:val="30"/>
                <w:szCs w:val="30"/>
              </w:rPr>
              <w:t>城市</w:t>
            </w:r>
          </w:p>
        </w:tc>
        <w:tc>
          <w:tcPr>
            <w:tcW w:w="2124" w:type="dxa"/>
            <w:noWrap w:val="0"/>
            <w:vAlign w:val="center"/>
          </w:tcPr>
          <w:p>
            <w:pPr>
              <w:spacing w:line="400" w:lineRule="exact"/>
              <w:jc w:val="center"/>
              <w:textAlignment w:val="center"/>
              <w:rPr>
                <w:rFonts w:eastAsia="仿宋_GB2312"/>
                <w:sz w:val="30"/>
                <w:szCs w:val="30"/>
              </w:rPr>
            </w:pPr>
            <w:r>
              <w:rPr>
                <w:rFonts w:eastAsia="仿宋_GB2312"/>
                <w:sz w:val="30"/>
                <w:szCs w:val="30"/>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jc w:val="center"/>
        </w:trPr>
        <w:tc>
          <w:tcPr>
            <w:tcW w:w="837" w:type="dxa"/>
            <w:noWrap w:val="0"/>
            <w:vAlign w:val="center"/>
          </w:tcPr>
          <w:p>
            <w:pPr>
              <w:spacing w:line="400" w:lineRule="exact"/>
              <w:jc w:val="center"/>
              <w:textAlignment w:val="center"/>
              <w:rPr>
                <w:rFonts w:eastAsia="仿宋_GB2312"/>
                <w:sz w:val="30"/>
                <w:szCs w:val="30"/>
              </w:rPr>
            </w:pPr>
            <w:r>
              <w:rPr>
                <w:rFonts w:eastAsia="仿宋_GB2312"/>
                <w:sz w:val="30"/>
                <w:szCs w:val="30"/>
              </w:rPr>
              <w:t>2</w:t>
            </w:r>
          </w:p>
        </w:tc>
        <w:tc>
          <w:tcPr>
            <w:tcW w:w="2081" w:type="dxa"/>
            <w:noWrap w:val="0"/>
            <w:vAlign w:val="center"/>
          </w:tcPr>
          <w:p>
            <w:pPr>
              <w:spacing w:line="400" w:lineRule="exact"/>
              <w:jc w:val="center"/>
              <w:textAlignment w:val="center"/>
              <w:rPr>
                <w:rFonts w:eastAsia="仿宋_GB2312"/>
                <w:sz w:val="30"/>
                <w:szCs w:val="30"/>
              </w:rPr>
            </w:pPr>
            <w:r>
              <w:rPr>
                <w:rFonts w:eastAsia="仿宋_GB2312"/>
                <w:sz w:val="30"/>
                <w:szCs w:val="30"/>
              </w:rPr>
              <w:t>王村镇</w:t>
            </w:r>
          </w:p>
        </w:tc>
        <w:tc>
          <w:tcPr>
            <w:tcW w:w="2178" w:type="dxa"/>
            <w:noWrap w:val="0"/>
            <w:vAlign w:val="center"/>
          </w:tcPr>
          <w:p>
            <w:pPr>
              <w:spacing w:line="400" w:lineRule="exact"/>
              <w:jc w:val="center"/>
              <w:textAlignment w:val="center"/>
              <w:rPr>
                <w:rFonts w:eastAsia="仿宋_GB2312"/>
                <w:sz w:val="30"/>
                <w:szCs w:val="30"/>
              </w:rPr>
            </w:pPr>
            <w:r>
              <w:rPr>
                <w:rFonts w:eastAsia="仿宋_GB2312"/>
                <w:sz w:val="30"/>
                <w:szCs w:val="30"/>
              </w:rPr>
              <w:t>杨古水源地</w:t>
            </w:r>
          </w:p>
        </w:tc>
        <w:tc>
          <w:tcPr>
            <w:tcW w:w="1415" w:type="dxa"/>
            <w:noWrap w:val="0"/>
            <w:vAlign w:val="center"/>
          </w:tcPr>
          <w:p>
            <w:pPr>
              <w:spacing w:line="400" w:lineRule="exact"/>
              <w:jc w:val="center"/>
              <w:textAlignment w:val="center"/>
              <w:rPr>
                <w:rFonts w:eastAsia="仿宋_GB2312"/>
                <w:sz w:val="30"/>
                <w:szCs w:val="30"/>
              </w:rPr>
            </w:pPr>
            <w:r>
              <w:rPr>
                <w:rFonts w:eastAsia="仿宋_GB2312"/>
                <w:sz w:val="30"/>
                <w:szCs w:val="30"/>
              </w:rPr>
              <w:t>城市</w:t>
            </w:r>
          </w:p>
        </w:tc>
        <w:tc>
          <w:tcPr>
            <w:tcW w:w="2124" w:type="dxa"/>
            <w:noWrap w:val="0"/>
            <w:vAlign w:val="center"/>
          </w:tcPr>
          <w:p>
            <w:pPr>
              <w:spacing w:line="400" w:lineRule="exact"/>
              <w:jc w:val="center"/>
              <w:textAlignment w:val="center"/>
              <w:rPr>
                <w:rFonts w:eastAsia="仿宋_GB2312"/>
                <w:sz w:val="30"/>
                <w:szCs w:val="30"/>
              </w:rPr>
            </w:pPr>
            <w:r>
              <w:rPr>
                <w:rFonts w:eastAsia="仿宋_GB2312"/>
                <w:sz w:val="30"/>
                <w:szCs w:val="30"/>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jc w:val="center"/>
        </w:trPr>
        <w:tc>
          <w:tcPr>
            <w:tcW w:w="837" w:type="dxa"/>
            <w:noWrap w:val="0"/>
            <w:vAlign w:val="center"/>
          </w:tcPr>
          <w:p>
            <w:pPr>
              <w:spacing w:line="400" w:lineRule="exact"/>
              <w:jc w:val="center"/>
              <w:textAlignment w:val="center"/>
              <w:rPr>
                <w:rFonts w:eastAsia="仿宋_GB2312"/>
                <w:sz w:val="30"/>
                <w:szCs w:val="30"/>
              </w:rPr>
            </w:pPr>
            <w:r>
              <w:rPr>
                <w:rFonts w:eastAsia="仿宋_GB2312"/>
                <w:sz w:val="30"/>
                <w:szCs w:val="30"/>
              </w:rPr>
              <w:t>3</w:t>
            </w:r>
          </w:p>
        </w:tc>
        <w:tc>
          <w:tcPr>
            <w:tcW w:w="2081" w:type="dxa"/>
            <w:noWrap w:val="0"/>
            <w:vAlign w:val="center"/>
          </w:tcPr>
          <w:p>
            <w:pPr>
              <w:spacing w:line="400" w:lineRule="exact"/>
              <w:jc w:val="center"/>
              <w:textAlignment w:val="center"/>
              <w:rPr>
                <w:rFonts w:eastAsia="仿宋_GB2312"/>
                <w:sz w:val="30"/>
                <w:szCs w:val="30"/>
              </w:rPr>
            </w:pPr>
            <w:r>
              <w:rPr>
                <w:rFonts w:eastAsia="仿宋_GB2312"/>
                <w:sz w:val="30"/>
                <w:szCs w:val="30"/>
              </w:rPr>
              <w:t>城北路街道</w:t>
            </w:r>
          </w:p>
        </w:tc>
        <w:tc>
          <w:tcPr>
            <w:tcW w:w="2178" w:type="dxa"/>
            <w:noWrap w:val="0"/>
            <w:vAlign w:val="center"/>
          </w:tcPr>
          <w:p>
            <w:pPr>
              <w:spacing w:line="400" w:lineRule="exact"/>
              <w:jc w:val="center"/>
              <w:textAlignment w:val="center"/>
              <w:rPr>
                <w:rFonts w:eastAsia="仿宋_GB2312"/>
                <w:sz w:val="30"/>
                <w:szCs w:val="30"/>
              </w:rPr>
            </w:pPr>
            <w:r>
              <w:rPr>
                <w:rFonts w:eastAsia="仿宋_GB2312"/>
                <w:sz w:val="30"/>
                <w:szCs w:val="30"/>
              </w:rPr>
              <w:t>南闫水源地</w:t>
            </w:r>
          </w:p>
        </w:tc>
        <w:tc>
          <w:tcPr>
            <w:tcW w:w="1415" w:type="dxa"/>
            <w:noWrap w:val="0"/>
            <w:vAlign w:val="center"/>
          </w:tcPr>
          <w:p>
            <w:pPr>
              <w:spacing w:line="400" w:lineRule="exact"/>
              <w:jc w:val="center"/>
              <w:textAlignment w:val="center"/>
              <w:rPr>
                <w:rFonts w:eastAsia="仿宋_GB2312"/>
                <w:sz w:val="30"/>
                <w:szCs w:val="30"/>
              </w:rPr>
            </w:pPr>
            <w:r>
              <w:rPr>
                <w:rFonts w:eastAsia="仿宋_GB2312"/>
                <w:sz w:val="30"/>
                <w:szCs w:val="30"/>
              </w:rPr>
              <w:t>城市</w:t>
            </w:r>
          </w:p>
        </w:tc>
        <w:tc>
          <w:tcPr>
            <w:tcW w:w="2124" w:type="dxa"/>
            <w:noWrap w:val="0"/>
            <w:vAlign w:val="center"/>
          </w:tcPr>
          <w:p>
            <w:pPr>
              <w:spacing w:line="400" w:lineRule="exact"/>
              <w:jc w:val="center"/>
              <w:textAlignment w:val="center"/>
              <w:rPr>
                <w:rFonts w:eastAsia="仿宋_GB2312"/>
                <w:sz w:val="30"/>
                <w:szCs w:val="30"/>
              </w:rPr>
            </w:pPr>
            <w:r>
              <w:rPr>
                <w:rFonts w:eastAsia="仿宋_GB2312"/>
                <w:sz w:val="30"/>
                <w:szCs w:val="30"/>
              </w:rPr>
              <w:t>地下水</w:t>
            </w:r>
          </w:p>
        </w:tc>
      </w:tr>
    </w:tbl>
    <w:p>
      <w:pPr>
        <w:widowControl/>
        <w:spacing w:line="450" w:lineRule="atLeast"/>
        <w:jc w:val="center"/>
        <w:rPr>
          <w:rFonts w:eastAsia="仿宋_GB2312"/>
          <w:sz w:val="30"/>
          <w:szCs w:val="30"/>
        </w:rPr>
      </w:pPr>
    </w:p>
    <w:p>
      <w:pPr>
        <w:widowControl/>
        <w:spacing w:line="450" w:lineRule="atLeast"/>
        <w:jc w:val="left"/>
      </w:pPr>
    </w:p>
    <w:p>
      <w:pPr>
        <w:widowControl/>
        <w:spacing w:line="450" w:lineRule="atLeast"/>
        <w:jc w:val="left"/>
      </w:pPr>
    </w:p>
    <w:p>
      <w:pPr>
        <w:widowControl/>
        <w:spacing w:line="450" w:lineRule="atLeast"/>
        <w:jc w:val="left"/>
      </w:pPr>
    </w:p>
    <w:p>
      <w:pPr>
        <w:widowControl/>
        <w:spacing w:line="450" w:lineRule="atLeast"/>
        <w:jc w:val="left"/>
      </w:pPr>
    </w:p>
    <w:p>
      <w:pPr>
        <w:widowControl/>
        <w:spacing w:line="450" w:lineRule="atLeast"/>
        <w:jc w:val="left"/>
      </w:pPr>
    </w:p>
    <w:p>
      <w:pPr>
        <w:widowControl/>
        <w:spacing w:line="450" w:lineRule="atLeast"/>
        <w:jc w:val="left"/>
      </w:pPr>
    </w:p>
    <w:p>
      <w:pPr>
        <w:widowControl/>
        <w:spacing w:line="450" w:lineRule="atLeast"/>
        <w:jc w:val="left"/>
      </w:pPr>
    </w:p>
    <w:p>
      <w:pPr>
        <w:widowControl/>
        <w:spacing w:line="450" w:lineRule="atLeast"/>
        <w:jc w:val="left"/>
      </w:pPr>
    </w:p>
    <w:p>
      <w:pPr>
        <w:widowControl/>
        <w:spacing w:line="450" w:lineRule="atLeast"/>
        <w:jc w:val="left"/>
      </w:pPr>
    </w:p>
    <w:p>
      <w:pPr>
        <w:widowControl/>
        <w:spacing w:line="450" w:lineRule="atLeast"/>
        <w:jc w:val="left"/>
      </w:pPr>
    </w:p>
    <w:p>
      <w:pPr>
        <w:widowControl/>
        <w:spacing w:line="450" w:lineRule="atLeast"/>
        <w:jc w:val="left"/>
      </w:pPr>
    </w:p>
    <w:p>
      <w:pPr>
        <w:widowControl/>
        <w:spacing w:line="450" w:lineRule="atLeast"/>
        <w:jc w:val="left"/>
      </w:pPr>
    </w:p>
    <w:p>
      <w:pPr>
        <w:widowControl/>
        <w:spacing w:line="450" w:lineRule="atLeast"/>
        <w:jc w:val="left"/>
      </w:pPr>
    </w:p>
    <w:p>
      <w:pPr>
        <w:widowControl/>
        <w:spacing w:line="450" w:lineRule="atLeast"/>
        <w:jc w:val="left"/>
        <w:rPr>
          <w:rFonts w:hint="eastAsia"/>
        </w:rPr>
      </w:pPr>
    </w:p>
    <w:p>
      <w:pPr>
        <w:spacing w:line="360" w:lineRule="auto"/>
        <w:jc w:val="left"/>
        <w:rPr>
          <w:rFonts w:hint="eastAsia" w:eastAsia="黑体"/>
          <w:sz w:val="32"/>
          <w:szCs w:val="32"/>
        </w:rPr>
      </w:pPr>
    </w:p>
    <w:p>
      <w:pPr>
        <w:spacing w:line="360" w:lineRule="auto"/>
        <w:jc w:val="left"/>
        <w:rPr>
          <w:rFonts w:eastAsia="黑体"/>
          <w:sz w:val="32"/>
          <w:szCs w:val="32"/>
        </w:rPr>
      </w:pPr>
      <w:r>
        <w:rPr>
          <w:rFonts w:eastAsia="黑体"/>
          <w:sz w:val="32"/>
          <w:szCs w:val="32"/>
        </w:rPr>
        <w:t>附件2</w:t>
      </w:r>
    </w:p>
    <w:p>
      <w:pPr>
        <w:spacing w:line="360" w:lineRule="auto"/>
        <w:jc w:val="center"/>
        <w:rPr>
          <w:rFonts w:eastAsia="方正小标宋简体"/>
          <w:sz w:val="44"/>
          <w:szCs w:val="44"/>
        </w:rPr>
      </w:pPr>
      <w:r>
        <w:rPr>
          <w:rFonts w:eastAsia="方正小标宋简体"/>
          <w:sz w:val="44"/>
          <w:szCs w:val="44"/>
        </w:rPr>
        <w:t>周村区农村饮用水水源地信息表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779"/>
        <w:gridCol w:w="3669"/>
        <w:gridCol w:w="1481"/>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spacing w:line="480" w:lineRule="exact"/>
              <w:jc w:val="center"/>
              <w:rPr>
                <w:rFonts w:hint="eastAsia" w:hAnsi="黑体" w:eastAsia="黑体"/>
                <w:bCs/>
                <w:sz w:val="30"/>
                <w:szCs w:val="30"/>
              </w:rPr>
            </w:pPr>
            <w:r>
              <w:rPr>
                <w:rFonts w:hAnsi="黑体" w:eastAsia="黑体"/>
                <w:bCs/>
                <w:sz w:val="30"/>
                <w:szCs w:val="30"/>
              </w:rPr>
              <w:t>序</w:t>
            </w:r>
          </w:p>
          <w:p>
            <w:pPr>
              <w:spacing w:line="480" w:lineRule="exact"/>
              <w:jc w:val="center"/>
              <w:rPr>
                <w:rFonts w:eastAsia="黑体"/>
                <w:bCs/>
                <w:sz w:val="30"/>
                <w:szCs w:val="30"/>
              </w:rPr>
            </w:pPr>
            <w:r>
              <w:rPr>
                <w:rFonts w:hAnsi="黑体" w:eastAsia="黑体"/>
                <w:bCs/>
                <w:sz w:val="30"/>
                <w:szCs w:val="30"/>
              </w:rPr>
              <w:t>号</w:t>
            </w:r>
          </w:p>
        </w:tc>
        <w:tc>
          <w:tcPr>
            <w:tcW w:w="1779" w:type="dxa"/>
            <w:noWrap w:val="0"/>
            <w:vAlign w:val="center"/>
          </w:tcPr>
          <w:p>
            <w:pPr>
              <w:spacing w:line="480" w:lineRule="exact"/>
              <w:jc w:val="center"/>
              <w:rPr>
                <w:rFonts w:eastAsia="黑体"/>
                <w:bCs/>
                <w:sz w:val="30"/>
                <w:szCs w:val="30"/>
              </w:rPr>
            </w:pPr>
            <w:r>
              <w:rPr>
                <w:rFonts w:hAnsi="黑体" w:eastAsia="黑体"/>
                <w:bCs/>
                <w:sz w:val="30"/>
                <w:szCs w:val="30"/>
              </w:rPr>
              <w:t>镇（街道）</w:t>
            </w:r>
          </w:p>
        </w:tc>
        <w:tc>
          <w:tcPr>
            <w:tcW w:w="3669" w:type="dxa"/>
            <w:noWrap w:val="0"/>
            <w:vAlign w:val="center"/>
          </w:tcPr>
          <w:p>
            <w:pPr>
              <w:spacing w:line="480" w:lineRule="exact"/>
              <w:jc w:val="center"/>
              <w:rPr>
                <w:rFonts w:eastAsia="黑体"/>
                <w:sz w:val="30"/>
                <w:szCs w:val="30"/>
              </w:rPr>
            </w:pPr>
            <w:r>
              <w:rPr>
                <w:rFonts w:hAnsi="黑体" w:eastAsia="黑体"/>
                <w:bCs/>
                <w:sz w:val="30"/>
                <w:szCs w:val="30"/>
              </w:rPr>
              <w:t>水源地名称</w:t>
            </w:r>
          </w:p>
        </w:tc>
        <w:tc>
          <w:tcPr>
            <w:tcW w:w="1481" w:type="dxa"/>
            <w:noWrap w:val="0"/>
            <w:vAlign w:val="center"/>
          </w:tcPr>
          <w:p>
            <w:pPr>
              <w:spacing w:line="480" w:lineRule="exact"/>
              <w:jc w:val="center"/>
              <w:rPr>
                <w:rFonts w:eastAsia="黑体"/>
                <w:bCs/>
                <w:sz w:val="30"/>
                <w:szCs w:val="30"/>
              </w:rPr>
            </w:pPr>
            <w:r>
              <w:rPr>
                <w:rFonts w:hAnsi="黑体" w:eastAsia="黑体"/>
                <w:bCs/>
                <w:sz w:val="30"/>
                <w:szCs w:val="30"/>
              </w:rPr>
              <w:t>属性</w:t>
            </w:r>
          </w:p>
        </w:tc>
        <w:tc>
          <w:tcPr>
            <w:tcW w:w="1315" w:type="dxa"/>
            <w:noWrap w:val="0"/>
            <w:vAlign w:val="center"/>
          </w:tcPr>
          <w:p>
            <w:pPr>
              <w:spacing w:line="480" w:lineRule="exact"/>
              <w:jc w:val="center"/>
              <w:rPr>
                <w:rFonts w:hint="eastAsia" w:hAnsi="黑体" w:eastAsia="黑体"/>
                <w:bCs/>
                <w:sz w:val="30"/>
                <w:szCs w:val="30"/>
              </w:rPr>
            </w:pPr>
            <w:r>
              <w:rPr>
                <w:rFonts w:hAnsi="黑体" w:eastAsia="黑体"/>
                <w:bCs/>
                <w:sz w:val="30"/>
                <w:szCs w:val="30"/>
              </w:rPr>
              <w:t>水源地</w:t>
            </w:r>
          </w:p>
          <w:p>
            <w:pPr>
              <w:spacing w:line="480" w:lineRule="exact"/>
              <w:jc w:val="center"/>
              <w:rPr>
                <w:rFonts w:eastAsia="黑体"/>
                <w:bCs/>
                <w:sz w:val="30"/>
                <w:szCs w:val="30"/>
              </w:rPr>
            </w:pPr>
            <w:r>
              <w:rPr>
                <w:rFonts w:hAnsi="黑体" w:eastAsia="黑体"/>
                <w:bCs/>
                <w:sz w:val="30"/>
                <w:szCs w:val="30"/>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9"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1</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城北路街道</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东塘村集中供水井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2</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城北路街道</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石门村集中供水井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3</w:t>
            </w:r>
          </w:p>
        </w:tc>
        <w:tc>
          <w:tcPr>
            <w:tcW w:w="1779" w:type="dxa"/>
            <w:noWrap w:val="0"/>
            <w:vAlign w:val="center"/>
          </w:tcPr>
          <w:p>
            <w:pPr>
              <w:widowControl/>
              <w:spacing w:line="480" w:lineRule="exact"/>
              <w:jc w:val="center"/>
              <w:textAlignment w:val="center"/>
              <w:rPr>
                <w:rFonts w:eastAsia="仿宋_GB2312"/>
                <w:bCs/>
                <w:color w:val="000000"/>
                <w:kern w:val="0"/>
                <w:sz w:val="30"/>
                <w:szCs w:val="30"/>
              </w:rPr>
            </w:pPr>
            <w:r>
              <w:rPr>
                <w:rFonts w:eastAsia="仿宋_GB2312"/>
                <w:bCs/>
                <w:color w:val="000000"/>
                <w:kern w:val="0"/>
                <w:sz w:val="30"/>
                <w:szCs w:val="30"/>
              </w:rPr>
              <w:t>城北路街道</w:t>
            </w:r>
          </w:p>
        </w:tc>
        <w:tc>
          <w:tcPr>
            <w:tcW w:w="3669" w:type="dxa"/>
            <w:noWrap w:val="0"/>
            <w:vAlign w:val="center"/>
          </w:tcPr>
          <w:p>
            <w:pPr>
              <w:widowControl/>
              <w:spacing w:line="480" w:lineRule="exact"/>
              <w:jc w:val="center"/>
              <w:textAlignment w:val="center"/>
              <w:rPr>
                <w:rFonts w:eastAsia="仿宋_GB2312"/>
                <w:bCs/>
                <w:color w:val="000000"/>
                <w:kern w:val="0"/>
                <w:sz w:val="30"/>
                <w:szCs w:val="30"/>
              </w:rPr>
            </w:pPr>
            <w:r>
              <w:rPr>
                <w:rFonts w:eastAsia="仿宋_GB2312"/>
                <w:bCs/>
                <w:color w:val="000000"/>
                <w:kern w:val="0"/>
                <w:sz w:val="30"/>
                <w:szCs w:val="30"/>
              </w:rPr>
              <w:t>南谢村集中供水井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4</w:t>
            </w:r>
          </w:p>
        </w:tc>
        <w:tc>
          <w:tcPr>
            <w:tcW w:w="1779" w:type="dxa"/>
            <w:noWrap w:val="0"/>
            <w:vAlign w:val="center"/>
          </w:tcPr>
          <w:p>
            <w:pPr>
              <w:widowControl/>
              <w:spacing w:line="480" w:lineRule="exact"/>
              <w:jc w:val="center"/>
              <w:textAlignment w:val="center"/>
              <w:rPr>
                <w:rFonts w:eastAsia="仿宋_GB2312"/>
                <w:bCs/>
                <w:color w:val="000000"/>
                <w:kern w:val="0"/>
                <w:sz w:val="30"/>
                <w:szCs w:val="30"/>
              </w:rPr>
            </w:pPr>
            <w:r>
              <w:rPr>
                <w:rFonts w:eastAsia="仿宋_GB2312"/>
                <w:bCs/>
                <w:color w:val="000000"/>
                <w:kern w:val="0"/>
                <w:sz w:val="30"/>
                <w:szCs w:val="30"/>
              </w:rPr>
              <w:t>城北路街道</w:t>
            </w:r>
          </w:p>
        </w:tc>
        <w:tc>
          <w:tcPr>
            <w:tcW w:w="3669" w:type="dxa"/>
            <w:noWrap w:val="0"/>
            <w:vAlign w:val="center"/>
          </w:tcPr>
          <w:p>
            <w:pPr>
              <w:widowControl/>
              <w:spacing w:line="480" w:lineRule="exact"/>
              <w:jc w:val="center"/>
              <w:textAlignment w:val="center"/>
              <w:rPr>
                <w:rFonts w:eastAsia="仿宋_GB2312"/>
                <w:bCs/>
                <w:color w:val="000000"/>
                <w:kern w:val="0"/>
                <w:sz w:val="30"/>
                <w:szCs w:val="30"/>
              </w:rPr>
            </w:pPr>
            <w:r>
              <w:rPr>
                <w:rFonts w:eastAsia="仿宋_GB2312"/>
                <w:bCs/>
                <w:color w:val="000000"/>
                <w:kern w:val="0"/>
                <w:sz w:val="30"/>
                <w:szCs w:val="30"/>
              </w:rPr>
              <w:t>北谢村集中供水井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5</w:t>
            </w:r>
          </w:p>
        </w:tc>
        <w:tc>
          <w:tcPr>
            <w:tcW w:w="1779" w:type="dxa"/>
            <w:noWrap w:val="0"/>
            <w:vAlign w:val="center"/>
          </w:tcPr>
          <w:p>
            <w:pPr>
              <w:widowControl/>
              <w:spacing w:line="480" w:lineRule="exact"/>
              <w:jc w:val="center"/>
              <w:textAlignment w:val="center"/>
              <w:rPr>
                <w:rFonts w:eastAsia="仿宋_GB2312"/>
                <w:bCs/>
                <w:color w:val="000000"/>
                <w:kern w:val="0"/>
                <w:sz w:val="30"/>
                <w:szCs w:val="30"/>
              </w:rPr>
            </w:pPr>
            <w:r>
              <w:rPr>
                <w:rFonts w:eastAsia="仿宋_GB2312"/>
                <w:bCs/>
                <w:color w:val="000000"/>
                <w:kern w:val="0"/>
                <w:sz w:val="30"/>
                <w:szCs w:val="30"/>
              </w:rPr>
              <w:t>青年路街道</w:t>
            </w:r>
          </w:p>
        </w:tc>
        <w:tc>
          <w:tcPr>
            <w:tcW w:w="3669" w:type="dxa"/>
            <w:noWrap w:val="0"/>
            <w:vAlign w:val="center"/>
          </w:tcPr>
          <w:p>
            <w:pPr>
              <w:widowControl/>
              <w:spacing w:line="480" w:lineRule="exact"/>
              <w:jc w:val="center"/>
              <w:textAlignment w:val="center"/>
              <w:rPr>
                <w:rFonts w:eastAsia="仿宋_GB2312"/>
                <w:bCs/>
                <w:color w:val="000000"/>
                <w:kern w:val="0"/>
                <w:sz w:val="30"/>
                <w:szCs w:val="30"/>
              </w:rPr>
            </w:pPr>
            <w:r>
              <w:rPr>
                <w:rFonts w:eastAsia="仿宋_GB2312"/>
                <w:bCs/>
                <w:color w:val="000000"/>
                <w:kern w:val="0"/>
                <w:sz w:val="30"/>
                <w:szCs w:val="30"/>
              </w:rPr>
              <w:t>东马村集中供水井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6</w:t>
            </w:r>
          </w:p>
        </w:tc>
        <w:tc>
          <w:tcPr>
            <w:tcW w:w="1779" w:type="dxa"/>
            <w:noWrap w:val="0"/>
            <w:vAlign w:val="center"/>
          </w:tcPr>
          <w:p>
            <w:pPr>
              <w:widowControl/>
              <w:spacing w:line="480" w:lineRule="exact"/>
              <w:jc w:val="center"/>
              <w:textAlignment w:val="center"/>
              <w:rPr>
                <w:rFonts w:eastAsia="仿宋_GB2312"/>
                <w:bCs/>
                <w:color w:val="000000"/>
                <w:kern w:val="0"/>
                <w:sz w:val="30"/>
                <w:szCs w:val="30"/>
              </w:rPr>
            </w:pPr>
            <w:r>
              <w:rPr>
                <w:rFonts w:eastAsia="仿宋_GB2312"/>
                <w:bCs/>
                <w:color w:val="000000"/>
                <w:kern w:val="0"/>
                <w:sz w:val="30"/>
                <w:szCs w:val="30"/>
              </w:rPr>
              <w:t>青年路街道</w:t>
            </w:r>
          </w:p>
        </w:tc>
        <w:tc>
          <w:tcPr>
            <w:tcW w:w="3669" w:type="dxa"/>
            <w:noWrap w:val="0"/>
            <w:vAlign w:val="center"/>
          </w:tcPr>
          <w:p>
            <w:pPr>
              <w:widowControl/>
              <w:spacing w:line="480" w:lineRule="exact"/>
              <w:jc w:val="center"/>
              <w:textAlignment w:val="center"/>
              <w:rPr>
                <w:rFonts w:eastAsia="仿宋_GB2312"/>
                <w:bCs/>
                <w:color w:val="000000"/>
                <w:kern w:val="0"/>
                <w:sz w:val="30"/>
                <w:szCs w:val="30"/>
              </w:rPr>
            </w:pPr>
            <w:r>
              <w:rPr>
                <w:rFonts w:eastAsia="仿宋_GB2312"/>
                <w:bCs/>
                <w:color w:val="000000"/>
                <w:kern w:val="0"/>
                <w:sz w:val="30"/>
                <w:szCs w:val="30"/>
              </w:rPr>
              <w:t>廿里铺村集中供水井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7</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南郊镇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高塘供水中心集中供水井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8</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南郊镇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石埠村集中供水井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9</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南郊镇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刘家村集中供水井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10</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南郊镇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方家村集中供水井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11</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南郊镇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常旺村集中供水井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12</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南郊镇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石佛村集中供水井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13</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南郊镇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小方村集中供水井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14</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南郊镇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尚庄村集中供水井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15</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南郊镇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韩家窝集中供水井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16</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南郊镇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西陈村集中供水井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17</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南郊镇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山子村集中供水井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18</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南郊镇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米山村集中供水井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19</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南郊镇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郭家村单村供水工程</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20</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南郊镇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前辛村单村供水工程</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贫困村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21</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南郊镇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王家庄水厂（演礼村）</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贫困村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22</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南郊镇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山头村集中供水井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贫困村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23</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南郊镇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丁家村集中供水井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24</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南郊镇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北庵村集中供水井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贫困村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25</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王村镇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王洞村集中供水井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26</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王村镇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王村村集中供水井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27</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王村镇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东铺村集中供水井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贫困村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28</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王村镇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黄埠村集中供水井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29</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王村镇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栗家村集中供水井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30</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王村镇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栾古村集中供水井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31</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王村镇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中央村集中供水井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32</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王村镇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大尚村集中供水井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33</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王村镇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小尚村集中供水井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34</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王村镇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和家村集中供水井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35</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王村镇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上沙村单村供水工程</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贫困村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36</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王村镇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郭家单村供水工程</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贫困村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37</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王村镇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宁家村单村供水工程</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38</w:t>
            </w:r>
          </w:p>
        </w:tc>
        <w:tc>
          <w:tcPr>
            <w:tcW w:w="1779" w:type="dxa"/>
            <w:noWrap w:val="0"/>
            <w:vAlign w:val="center"/>
          </w:tcPr>
          <w:p>
            <w:pPr>
              <w:widowControl/>
              <w:spacing w:line="480" w:lineRule="exact"/>
              <w:jc w:val="center"/>
              <w:textAlignment w:val="center"/>
              <w:rPr>
                <w:rFonts w:eastAsia="仿宋_GB2312"/>
                <w:color w:val="000000"/>
                <w:kern w:val="0"/>
                <w:sz w:val="30"/>
                <w:szCs w:val="30"/>
                <w:lang w:bidi="ar"/>
              </w:rPr>
            </w:pPr>
            <w:r>
              <w:rPr>
                <w:rFonts w:eastAsia="仿宋_GB2312"/>
                <w:bCs/>
                <w:color w:val="000000"/>
                <w:kern w:val="0"/>
                <w:sz w:val="30"/>
                <w:szCs w:val="30"/>
              </w:rPr>
              <w:t>王村镇</w:t>
            </w:r>
          </w:p>
        </w:tc>
        <w:tc>
          <w:tcPr>
            <w:tcW w:w="3669" w:type="dxa"/>
            <w:noWrap w:val="0"/>
            <w:vAlign w:val="center"/>
          </w:tcPr>
          <w:p>
            <w:pPr>
              <w:widowControl/>
              <w:spacing w:line="480" w:lineRule="exact"/>
              <w:jc w:val="center"/>
              <w:textAlignment w:val="center"/>
              <w:rPr>
                <w:rFonts w:eastAsia="仿宋_GB2312"/>
                <w:sz w:val="30"/>
                <w:szCs w:val="30"/>
              </w:rPr>
            </w:pPr>
            <w:r>
              <w:rPr>
                <w:rFonts w:eastAsia="仿宋_GB2312"/>
                <w:bCs/>
                <w:color w:val="000000"/>
                <w:kern w:val="0"/>
                <w:sz w:val="30"/>
                <w:szCs w:val="30"/>
              </w:rPr>
              <w:t>万家村集中供水井</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80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39</w:t>
            </w:r>
          </w:p>
        </w:tc>
        <w:tc>
          <w:tcPr>
            <w:tcW w:w="1779" w:type="dxa"/>
            <w:noWrap w:val="0"/>
            <w:vAlign w:val="center"/>
          </w:tcPr>
          <w:p>
            <w:pPr>
              <w:widowControl/>
              <w:spacing w:line="480" w:lineRule="exact"/>
              <w:jc w:val="center"/>
              <w:textAlignment w:val="center"/>
              <w:rPr>
                <w:rFonts w:eastAsia="仿宋_GB2312"/>
                <w:bCs/>
                <w:color w:val="000000"/>
                <w:kern w:val="0"/>
                <w:sz w:val="30"/>
                <w:szCs w:val="30"/>
              </w:rPr>
            </w:pPr>
            <w:r>
              <w:rPr>
                <w:rFonts w:eastAsia="仿宋_GB2312"/>
                <w:bCs/>
                <w:color w:val="000000"/>
                <w:kern w:val="0"/>
                <w:sz w:val="30"/>
                <w:szCs w:val="30"/>
              </w:rPr>
              <w:t>王村镇</w:t>
            </w:r>
          </w:p>
        </w:tc>
        <w:tc>
          <w:tcPr>
            <w:tcW w:w="3669" w:type="dxa"/>
            <w:noWrap w:val="0"/>
            <w:vAlign w:val="center"/>
          </w:tcPr>
          <w:p>
            <w:pPr>
              <w:widowControl/>
              <w:spacing w:line="480" w:lineRule="exact"/>
              <w:jc w:val="center"/>
              <w:textAlignment w:val="center"/>
              <w:rPr>
                <w:rFonts w:eastAsia="仿宋_GB2312"/>
                <w:bCs/>
                <w:color w:val="000000"/>
                <w:kern w:val="0"/>
                <w:sz w:val="30"/>
                <w:szCs w:val="30"/>
              </w:rPr>
            </w:pPr>
            <w:r>
              <w:rPr>
                <w:rFonts w:eastAsia="仿宋_GB2312"/>
                <w:bCs/>
                <w:color w:val="000000"/>
                <w:kern w:val="0"/>
                <w:sz w:val="30"/>
                <w:szCs w:val="30"/>
              </w:rPr>
              <w:t>姚家村联村供水工程</w:t>
            </w:r>
          </w:p>
        </w:tc>
        <w:tc>
          <w:tcPr>
            <w:tcW w:w="1481"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农村</w:t>
            </w:r>
          </w:p>
        </w:tc>
        <w:tc>
          <w:tcPr>
            <w:tcW w:w="1315" w:type="dxa"/>
            <w:noWrap w:val="0"/>
            <w:vAlign w:val="center"/>
          </w:tcPr>
          <w:p>
            <w:pPr>
              <w:widowControl/>
              <w:spacing w:line="480" w:lineRule="exact"/>
              <w:jc w:val="center"/>
              <w:textAlignment w:val="bottom"/>
              <w:rPr>
                <w:rFonts w:eastAsia="仿宋_GB2312"/>
                <w:color w:val="000000"/>
                <w:kern w:val="0"/>
                <w:sz w:val="30"/>
                <w:szCs w:val="30"/>
                <w:lang w:bidi="ar"/>
              </w:rPr>
            </w:pPr>
            <w:r>
              <w:rPr>
                <w:rFonts w:eastAsia="仿宋_GB2312"/>
                <w:color w:val="000000"/>
                <w:kern w:val="0"/>
                <w:sz w:val="30"/>
                <w:szCs w:val="30"/>
                <w:lang w:bidi="ar"/>
              </w:rPr>
              <w:t>地下水</w:t>
            </w:r>
          </w:p>
        </w:tc>
      </w:tr>
    </w:tbl>
    <w:p>
      <w:pPr>
        <w:tabs>
          <w:tab w:val="left" w:pos="7560"/>
          <w:tab w:val="left" w:pos="7770"/>
        </w:tabs>
        <w:spacing w:line="540" w:lineRule="atLeast"/>
        <w:ind w:firstLine="624" w:firstLineChars="200"/>
        <w:rPr>
          <w:rFonts w:eastAsia="仿宋_GB2312"/>
          <w:color w:val="000000"/>
          <w:spacing w:val="-4"/>
          <w:sz w:val="32"/>
        </w:rPr>
      </w:pPr>
    </w:p>
    <w:p>
      <w:pPr>
        <w:tabs>
          <w:tab w:val="left" w:pos="7560"/>
          <w:tab w:val="left" w:pos="7770"/>
        </w:tabs>
        <w:spacing w:line="540" w:lineRule="atLeast"/>
        <w:ind w:firstLine="640" w:firstLineChars="200"/>
        <w:rPr>
          <w:rFonts w:eastAsia="仿宋_GB2312"/>
          <w:sz w:val="32"/>
          <w:szCs w:val="32"/>
        </w:rPr>
      </w:pPr>
    </w:p>
    <w:p>
      <w:pPr>
        <w:tabs>
          <w:tab w:val="left" w:pos="7560"/>
          <w:tab w:val="left" w:pos="7770"/>
        </w:tabs>
        <w:spacing w:line="100" w:lineRule="exact"/>
        <w:ind w:firstLine="640" w:firstLineChars="200"/>
        <w:rPr>
          <w:rFonts w:hint="eastAsia" w:eastAsia="仿宋_GB2312"/>
          <w:sz w:val="32"/>
          <w:szCs w:val="32"/>
        </w:rPr>
      </w:pPr>
    </w:p>
    <w:p>
      <w:pPr>
        <w:tabs>
          <w:tab w:val="left" w:pos="7560"/>
          <w:tab w:val="left" w:pos="7770"/>
        </w:tabs>
        <w:spacing w:line="100" w:lineRule="exact"/>
        <w:ind w:firstLine="640" w:firstLineChars="200"/>
        <w:rPr>
          <w:rFonts w:hint="eastAsia" w:eastAsia="仿宋_GB2312"/>
          <w:sz w:val="32"/>
          <w:szCs w:val="32"/>
        </w:rPr>
      </w:pPr>
    </w:p>
    <w:p>
      <w:pPr>
        <w:tabs>
          <w:tab w:val="left" w:pos="7560"/>
          <w:tab w:val="left" w:pos="7770"/>
        </w:tabs>
        <w:spacing w:line="100" w:lineRule="exact"/>
        <w:ind w:firstLine="640" w:firstLineChars="200"/>
        <w:rPr>
          <w:rFonts w:hint="eastAsia" w:eastAsia="仿宋_GB2312"/>
          <w:sz w:val="32"/>
          <w:szCs w:val="32"/>
        </w:rPr>
      </w:pPr>
    </w:p>
    <w:p>
      <w:pPr>
        <w:tabs>
          <w:tab w:val="left" w:pos="7560"/>
          <w:tab w:val="left" w:pos="7770"/>
        </w:tabs>
        <w:spacing w:line="100" w:lineRule="exact"/>
        <w:ind w:firstLine="640" w:firstLineChars="200"/>
        <w:rPr>
          <w:rFonts w:hint="eastAsia" w:eastAsia="仿宋_GB2312"/>
          <w:sz w:val="32"/>
          <w:szCs w:val="32"/>
        </w:rPr>
      </w:pPr>
    </w:p>
    <w:p>
      <w:pPr>
        <w:tabs>
          <w:tab w:val="left" w:pos="7560"/>
          <w:tab w:val="left" w:pos="7770"/>
        </w:tabs>
        <w:spacing w:line="100" w:lineRule="exact"/>
        <w:ind w:firstLine="640" w:firstLineChars="200"/>
        <w:rPr>
          <w:rFonts w:hint="eastAsia"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pStyle w:val="15"/>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widowControl/>
        <w:spacing w:line="340" w:lineRule="atLeast"/>
        <w:ind w:right="210" w:firstLine="280"/>
        <w:rPr>
          <w:rFonts w:eastAsia="仿宋_GB2312"/>
          <w:spacing w:val="-4"/>
          <w:kern w:val="0"/>
          <w:sz w:val="28"/>
          <w:szCs w:val="28"/>
        </w:rPr>
      </w:pPr>
      <w:r>
        <w:rPr>
          <w:rFonts w:eastAsia="仿宋_GB2312"/>
          <w:spacing w:val="-4"/>
          <w:kern w:val="0"/>
          <w:sz w:val="28"/>
          <w:szCs w:val="28"/>
        </w:rPr>
        <w:t>抄送：区委</w:t>
      </w:r>
      <w:r>
        <w:rPr>
          <w:rFonts w:hint="eastAsia" w:eastAsia="仿宋_GB2312"/>
          <w:spacing w:val="-4"/>
          <w:kern w:val="0"/>
          <w:sz w:val="28"/>
          <w:szCs w:val="28"/>
        </w:rPr>
        <w:t>办</w:t>
      </w:r>
      <w:r>
        <w:rPr>
          <w:rFonts w:eastAsia="仿宋_GB2312"/>
          <w:spacing w:val="-4"/>
          <w:kern w:val="0"/>
          <w:sz w:val="28"/>
          <w:szCs w:val="28"/>
        </w:rPr>
        <w:t>，区人大办，区政协办，</w:t>
      </w:r>
      <w:r>
        <w:rPr>
          <w:rFonts w:hint="eastAsia" w:eastAsia="仿宋_GB2312"/>
          <w:spacing w:val="-4"/>
          <w:kern w:val="0"/>
          <w:sz w:val="28"/>
          <w:szCs w:val="28"/>
        </w:rPr>
        <w:t>区纪委办，</w:t>
      </w:r>
      <w:r>
        <w:rPr>
          <w:rFonts w:eastAsia="仿宋_GB2312"/>
          <w:spacing w:val="-4"/>
          <w:kern w:val="0"/>
          <w:sz w:val="28"/>
          <w:szCs w:val="28"/>
        </w:rPr>
        <w:t>区人武部，区法院，</w:t>
      </w:r>
    </w:p>
    <w:p>
      <w:pPr>
        <w:pStyle w:val="15"/>
        <w:spacing w:line="340" w:lineRule="exact"/>
        <w:ind w:right="210" w:rightChars="100" w:firstLine="280" w:firstLineChars="100"/>
        <w:jc w:val="both"/>
        <w:rPr>
          <w:rFonts w:ascii="Times New Roman" w:hAnsi="Times New Roman" w:eastAsia="仿宋_GB2312"/>
          <w:spacing w:val="-4"/>
          <w:sz w:val="28"/>
          <w:szCs w:val="28"/>
        </w:rPr>
      </w:pPr>
      <w:r>
        <w:rPr>
          <w:rFonts w:ascii="Times New Roman" w:hAnsi="Times New Roman" w:eastAsia="仿宋_GB2312"/>
          <w:kern w:val="0"/>
          <w:sz w:val="28"/>
          <w:szCs w:val="28"/>
        </w:rPr>
        <w:t xml:space="preserve">      </w:t>
      </w:r>
      <w:r>
        <w:rPr>
          <w:rFonts w:ascii="Times New Roman" w:hAnsi="Times New Roman" w:eastAsia="仿宋_GB2312"/>
          <w:spacing w:val="-4"/>
          <w:kern w:val="0"/>
          <w:sz w:val="28"/>
          <w:szCs w:val="28"/>
        </w:rPr>
        <w:t>区检察院。</w:t>
      </w:r>
    </w:p>
    <w:p>
      <w:pPr>
        <w:pStyle w:val="15"/>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5"/>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w:t>
      </w:r>
      <w:r>
        <w:rPr>
          <w:rFonts w:hint="eastAsia" w:ascii="Times New Roman" w:hAnsi="Times New Roman" w:eastAsia="仿宋_GB2312"/>
          <w:sz w:val="28"/>
          <w:szCs w:val="28"/>
        </w:rPr>
        <w:t>3</w:t>
      </w:r>
      <w:r>
        <w:rPr>
          <w:rFonts w:ascii="Times New Roman" w:hAnsi="Times New Roman" w:eastAsia="仿宋_GB2312"/>
          <w:sz w:val="28"/>
          <w:szCs w:val="28"/>
        </w:rPr>
        <w:t>月</w:t>
      </w:r>
      <w:r>
        <w:rPr>
          <w:rFonts w:hint="eastAsia" w:ascii="Times New Roman" w:hAnsi="Times New Roman" w:eastAsia="仿宋_GB2312"/>
          <w:sz w:val="28"/>
          <w:szCs w:val="28"/>
        </w:rPr>
        <w:t>1</w:t>
      </w:r>
      <w:r>
        <w:rPr>
          <w:rFonts w:ascii="Times New Roman" w:hAnsi="Times New Roman" w:eastAsia="仿宋_GB2312"/>
          <w:sz w:val="28"/>
          <w:szCs w:val="28"/>
        </w:rPr>
        <w:t>日印发</w:t>
      </w:r>
    </w:p>
    <w:p>
      <w:pPr>
        <w:pStyle w:val="15"/>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headerReference r:id="rId3" w:type="default"/>
      <w:footerReference r:id="rId4" w:type="default"/>
      <w:footerReference r:id="rId5" w:type="even"/>
      <w:pgSz w:w="11907" w:h="16840"/>
      <w:pgMar w:top="2041" w:right="1531" w:bottom="1701" w:left="1531" w:header="851" w:footer="141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E0003AFF" w:usb1="C0007843" w:usb2="00000009" w:usb3="00000000" w:csb0="000001FF"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right="315" w:rightChars="150" w:firstLine="313" w:firstLineChars="112"/>
      <w:rPr>
        <w:rStyle w:val="25"/>
        <w:rFonts w:hint="eastAsia"/>
        <w:sz w:val="28"/>
        <w:szCs w:val="28"/>
      </w:rPr>
    </w:pPr>
    <w:r>
      <w:rPr>
        <w:rStyle w:val="25"/>
        <w:rFonts w:hint="eastAsia"/>
        <w:sz w:val="28"/>
        <w:szCs w:val="28"/>
      </w:rPr>
      <w:t xml:space="preserve">—  </w:t>
    </w:r>
    <w:r>
      <w:rPr>
        <w:rStyle w:val="25"/>
        <w:sz w:val="28"/>
        <w:szCs w:val="28"/>
      </w:rPr>
      <w:fldChar w:fldCharType="begin"/>
    </w:r>
    <w:r>
      <w:rPr>
        <w:rStyle w:val="25"/>
        <w:sz w:val="28"/>
        <w:szCs w:val="28"/>
      </w:rPr>
      <w:instrText xml:space="preserve">PAGE  </w:instrText>
    </w:r>
    <w:r>
      <w:rPr>
        <w:rStyle w:val="25"/>
        <w:sz w:val="28"/>
        <w:szCs w:val="28"/>
      </w:rPr>
      <w:fldChar w:fldCharType="separate"/>
    </w:r>
    <w:r>
      <w:rPr>
        <w:rStyle w:val="25"/>
        <w:sz w:val="28"/>
        <w:szCs w:val="28"/>
        <w:lang/>
      </w:rPr>
      <w:t>10</w:t>
    </w:r>
    <w:r>
      <w:rPr>
        <w:rStyle w:val="25"/>
        <w:sz w:val="28"/>
        <w:szCs w:val="28"/>
      </w:rPr>
      <w:fldChar w:fldCharType="end"/>
    </w:r>
    <w:r>
      <w:rPr>
        <w:rStyle w:val="25"/>
        <w:rFonts w:hint="eastAsia"/>
        <w:sz w:val="28"/>
        <w:szCs w:val="28"/>
      </w:rPr>
      <w:t xml:space="preserve">  —</w: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5"/>
      </w:rPr>
    </w:pPr>
    <w:r>
      <w:rPr>
        <w:rStyle w:val="25"/>
      </w:rPr>
      <w:fldChar w:fldCharType="begin"/>
    </w:r>
    <w:r>
      <w:rPr>
        <w:rStyle w:val="25"/>
      </w:rPr>
      <w:instrText xml:space="preserve">PAGE  </w:instrText>
    </w:r>
    <w:r>
      <w:rPr>
        <w:rStyle w:val="25"/>
      </w:rPr>
      <w:fldChar w:fldCharType="end"/>
    </w:r>
  </w:p>
  <w:p>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44DF"/>
    <w:rsid w:val="00010671"/>
    <w:rsid w:val="0001298E"/>
    <w:rsid w:val="000135F1"/>
    <w:rsid w:val="00014696"/>
    <w:rsid w:val="00015E27"/>
    <w:rsid w:val="00015E7F"/>
    <w:rsid w:val="0001631E"/>
    <w:rsid w:val="00016E8F"/>
    <w:rsid w:val="00020F37"/>
    <w:rsid w:val="00022766"/>
    <w:rsid w:val="0002304B"/>
    <w:rsid w:val="00023FA6"/>
    <w:rsid w:val="00032AD0"/>
    <w:rsid w:val="0003668F"/>
    <w:rsid w:val="00036EAB"/>
    <w:rsid w:val="00037448"/>
    <w:rsid w:val="000418EE"/>
    <w:rsid w:val="00045CDE"/>
    <w:rsid w:val="00046EC4"/>
    <w:rsid w:val="0005319A"/>
    <w:rsid w:val="00054A13"/>
    <w:rsid w:val="00055D5E"/>
    <w:rsid w:val="0006046C"/>
    <w:rsid w:val="000609F9"/>
    <w:rsid w:val="00063B41"/>
    <w:rsid w:val="00065C59"/>
    <w:rsid w:val="00071EE9"/>
    <w:rsid w:val="00071FF8"/>
    <w:rsid w:val="00075B18"/>
    <w:rsid w:val="00080C33"/>
    <w:rsid w:val="000824D9"/>
    <w:rsid w:val="00083916"/>
    <w:rsid w:val="000905AA"/>
    <w:rsid w:val="000912E9"/>
    <w:rsid w:val="00093D35"/>
    <w:rsid w:val="000A3A06"/>
    <w:rsid w:val="000A5E94"/>
    <w:rsid w:val="000A685B"/>
    <w:rsid w:val="000B1474"/>
    <w:rsid w:val="000B1AF3"/>
    <w:rsid w:val="000B4022"/>
    <w:rsid w:val="000B5D03"/>
    <w:rsid w:val="000B7218"/>
    <w:rsid w:val="000C373C"/>
    <w:rsid w:val="000C4AF5"/>
    <w:rsid w:val="000C6EF0"/>
    <w:rsid w:val="000C7FAD"/>
    <w:rsid w:val="000D2043"/>
    <w:rsid w:val="000D33A0"/>
    <w:rsid w:val="000D51B8"/>
    <w:rsid w:val="000D7442"/>
    <w:rsid w:val="000E035B"/>
    <w:rsid w:val="000E5222"/>
    <w:rsid w:val="000E6D1B"/>
    <w:rsid w:val="000F03F4"/>
    <w:rsid w:val="000F1786"/>
    <w:rsid w:val="000F3E2E"/>
    <w:rsid w:val="000F3FB2"/>
    <w:rsid w:val="000F40E7"/>
    <w:rsid w:val="000F5F93"/>
    <w:rsid w:val="000F6D2F"/>
    <w:rsid w:val="00105E12"/>
    <w:rsid w:val="001132E6"/>
    <w:rsid w:val="001158E5"/>
    <w:rsid w:val="0012293C"/>
    <w:rsid w:val="00130BEF"/>
    <w:rsid w:val="00131265"/>
    <w:rsid w:val="00133144"/>
    <w:rsid w:val="001348A9"/>
    <w:rsid w:val="00137CCD"/>
    <w:rsid w:val="00140919"/>
    <w:rsid w:val="0014386C"/>
    <w:rsid w:val="0014526F"/>
    <w:rsid w:val="001503B6"/>
    <w:rsid w:val="00151DBB"/>
    <w:rsid w:val="0015314D"/>
    <w:rsid w:val="0015316B"/>
    <w:rsid w:val="0015646E"/>
    <w:rsid w:val="00161B14"/>
    <w:rsid w:val="0016336A"/>
    <w:rsid w:val="00166735"/>
    <w:rsid w:val="00173932"/>
    <w:rsid w:val="00176C86"/>
    <w:rsid w:val="00187162"/>
    <w:rsid w:val="00187F8C"/>
    <w:rsid w:val="00195E56"/>
    <w:rsid w:val="00197BC6"/>
    <w:rsid w:val="00197E2F"/>
    <w:rsid w:val="001A3685"/>
    <w:rsid w:val="001A700D"/>
    <w:rsid w:val="001B0AA5"/>
    <w:rsid w:val="001B1F5C"/>
    <w:rsid w:val="001B2831"/>
    <w:rsid w:val="001B31EF"/>
    <w:rsid w:val="001B60B5"/>
    <w:rsid w:val="001B614A"/>
    <w:rsid w:val="001B7D0A"/>
    <w:rsid w:val="001C15A4"/>
    <w:rsid w:val="001C5EB0"/>
    <w:rsid w:val="001C67E6"/>
    <w:rsid w:val="001D0386"/>
    <w:rsid w:val="001D2526"/>
    <w:rsid w:val="001D2E36"/>
    <w:rsid w:val="001D2EAD"/>
    <w:rsid w:val="001D591E"/>
    <w:rsid w:val="001D6977"/>
    <w:rsid w:val="001E6324"/>
    <w:rsid w:val="001E69FC"/>
    <w:rsid w:val="001F186D"/>
    <w:rsid w:val="001F2752"/>
    <w:rsid w:val="001F31D3"/>
    <w:rsid w:val="001F4624"/>
    <w:rsid w:val="00203696"/>
    <w:rsid w:val="002071AD"/>
    <w:rsid w:val="002078A3"/>
    <w:rsid w:val="00212F6D"/>
    <w:rsid w:val="0021761B"/>
    <w:rsid w:val="00220BBF"/>
    <w:rsid w:val="00221E97"/>
    <w:rsid w:val="002241BF"/>
    <w:rsid w:val="0022474A"/>
    <w:rsid w:val="00233EA8"/>
    <w:rsid w:val="00243B8A"/>
    <w:rsid w:val="002441FE"/>
    <w:rsid w:val="002471A7"/>
    <w:rsid w:val="00247B2C"/>
    <w:rsid w:val="00250717"/>
    <w:rsid w:val="0025116E"/>
    <w:rsid w:val="002519AC"/>
    <w:rsid w:val="00251AA5"/>
    <w:rsid w:val="00252608"/>
    <w:rsid w:val="00252977"/>
    <w:rsid w:val="00257339"/>
    <w:rsid w:val="002576EC"/>
    <w:rsid w:val="002578D1"/>
    <w:rsid w:val="00263457"/>
    <w:rsid w:val="00264797"/>
    <w:rsid w:val="0026633E"/>
    <w:rsid w:val="002666BC"/>
    <w:rsid w:val="00266DF4"/>
    <w:rsid w:val="002700E9"/>
    <w:rsid w:val="0027036E"/>
    <w:rsid w:val="00271BC6"/>
    <w:rsid w:val="00274219"/>
    <w:rsid w:val="00274CBD"/>
    <w:rsid w:val="00276481"/>
    <w:rsid w:val="00280513"/>
    <w:rsid w:val="00281671"/>
    <w:rsid w:val="00294D1B"/>
    <w:rsid w:val="002A3128"/>
    <w:rsid w:val="002A336E"/>
    <w:rsid w:val="002A4CC3"/>
    <w:rsid w:val="002A52B4"/>
    <w:rsid w:val="002A5363"/>
    <w:rsid w:val="002A7E7A"/>
    <w:rsid w:val="002B08E1"/>
    <w:rsid w:val="002B0C9B"/>
    <w:rsid w:val="002B0ECD"/>
    <w:rsid w:val="002B0F3B"/>
    <w:rsid w:val="002B19FB"/>
    <w:rsid w:val="002B54C6"/>
    <w:rsid w:val="002B56EE"/>
    <w:rsid w:val="002B6F57"/>
    <w:rsid w:val="002C382E"/>
    <w:rsid w:val="002C404D"/>
    <w:rsid w:val="002D051D"/>
    <w:rsid w:val="002D20A1"/>
    <w:rsid w:val="002D548F"/>
    <w:rsid w:val="002D58A0"/>
    <w:rsid w:val="002D656B"/>
    <w:rsid w:val="002D6FCA"/>
    <w:rsid w:val="002E0BE0"/>
    <w:rsid w:val="002F312F"/>
    <w:rsid w:val="002F46BB"/>
    <w:rsid w:val="002F4B4D"/>
    <w:rsid w:val="002F5126"/>
    <w:rsid w:val="00301F0D"/>
    <w:rsid w:val="0030346B"/>
    <w:rsid w:val="0030594C"/>
    <w:rsid w:val="00307961"/>
    <w:rsid w:val="00310422"/>
    <w:rsid w:val="003138AD"/>
    <w:rsid w:val="00313BE4"/>
    <w:rsid w:val="00320951"/>
    <w:rsid w:val="0032321D"/>
    <w:rsid w:val="00325CD5"/>
    <w:rsid w:val="00331384"/>
    <w:rsid w:val="00331F89"/>
    <w:rsid w:val="00334E88"/>
    <w:rsid w:val="00335E8E"/>
    <w:rsid w:val="00342224"/>
    <w:rsid w:val="00344731"/>
    <w:rsid w:val="00344A87"/>
    <w:rsid w:val="00346708"/>
    <w:rsid w:val="00350A53"/>
    <w:rsid w:val="00351851"/>
    <w:rsid w:val="003556C3"/>
    <w:rsid w:val="00355A77"/>
    <w:rsid w:val="00362066"/>
    <w:rsid w:val="00362796"/>
    <w:rsid w:val="0036571C"/>
    <w:rsid w:val="00365FC6"/>
    <w:rsid w:val="0036725D"/>
    <w:rsid w:val="00367B04"/>
    <w:rsid w:val="0037040A"/>
    <w:rsid w:val="00370424"/>
    <w:rsid w:val="0037106D"/>
    <w:rsid w:val="00372BF4"/>
    <w:rsid w:val="00372F6D"/>
    <w:rsid w:val="00373250"/>
    <w:rsid w:val="00374056"/>
    <w:rsid w:val="00376BD2"/>
    <w:rsid w:val="003773D5"/>
    <w:rsid w:val="003806B5"/>
    <w:rsid w:val="003827C5"/>
    <w:rsid w:val="003871D6"/>
    <w:rsid w:val="00390943"/>
    <w:rsid w:val="00392228"/>
    <w:rsid w:val="003976F1"/>
    <w:rsid w:val="003A0EC6"/>
    <w:rsid w:val="003A57D3"/>
    <w:rsid w:val="003A63C8"/>
    <w:rsid w:val="003B1830"/>
    <w:rsid w:val="003B4B4F"/>
    <w:rsid w:val="003B51E8"/>
    <w:rsid w:val="003C3463"/>
    <w:rsid w:val="003C3464"/>
    <w:rsid w:val="003C34B7"/>
    <w:rsid w:val="003C48BA"/>
    <w:rsid w:val="003C5293"/>
    <w:rsid w:val="003C530C"/>
    <w:rsid w:val="003D2363"/>
    <w:rsid w:val="003D36E5"/>
    <w:rsid w:val="003D5F8B"/>
    <w:rsid w:val="003D6E3F"/>
    <w:rsid w:val="003D761E"/>
    <w:rsid w:val="003E06AC"/>
    <w:rsid w:val="003E1DB1"/>
    <w:rsid w:val="003E2A28"/>
    <w:rsid w:val="003E3BF0"/>
    <w:rsid w:val="003E573D"/>
    <w:rsid w:val="003E6225"/>
    <w:rsid w:val="003E6F62"/>
    <w:rsid w:val="003F1EE2"/>
    <w:rsid w:val="003F1FF7"/>
    <w:rsid w:val="003F24A9"/>
    <w:rsid w:val="004046EA"/>
    <w:rsid w:val="004114B0"/>
    <w:rsid w:val="004116A8"/>
    <w:rsid w:val="004119A3"/>
    <w:rsid w:val="0042171F"/>
    <w:rsid w:val="004316A3"/>
    <w:rsid w:val="00432AAF"/>
    <w:rsid w:val="00432E3C"/>
    <w:rsid w:val="00434C90"/>
    <w:rsid w:val="00440F02"/>
    <w:rsid w:val="00441606"/>
    <w:rsid w:val="00441D76"/>
    <w:rsid w:val="004426C6"/>
    <w:rsid w:val="00443EB7"/>
    <w:rsid w:val="004517A1"/>
    <w:rsid w:val="00455406"/>
    <w:rsid w:val="00460736"/>
    <w:rsid w:val="00462FE4"/>
    <w:rsid w:val="00466D8D"/>
    <w:rsid w:val="004700EE"/>
    <w:rsid w:val="00471F3C"/>
    <w:rsid w:val="00474B0F"/>
    <w:rsid w:val="00484DC2"/>
    <w:rsid w:val="004861DE"/>
    <w:rsid w:val="0048797D"/>
    <w:rsid w:val="00490AEA"/>
    <w:rsid w:val="004921D0"/>
    <w:rsid w:val="0049323D"/>
    <w:rsid w:val="004944E6"/>
    <w:rsid w:val="0049724F"/>
    <w:rsid w:val="004A3262"/>
    <w:rsid w:val="004A3DAE"/>
    <w:rsid w:val="004A52A8"/>
    <w:rsid w:val="004B3437"/>
    <w:rsid w:val="004C1156"/>
    <w:rsid w:val="004C3065"/>
    <w:rsid w:val="004D14CB"/>
    <w:rsid w:val="004D30D5"/>
    <w:rsid w:val="004D3840"/>
    <w:rsid w:val="004D3AC8"/>
    <w:rsid w:val="004D4D3A"/>
    <w:rsid w:val="004E076C"/>
    <w:rsid w:val="004E1173"/>
    <w:rsid w:val="004E7262"/>
    <w:rsid w:val="004F20A9"/>
    <w:rsid w:val="004F3C07"/>
    <w:rsid w:val="004F6527"/>
    <w:rsid w:val="004F76E2"/>
    <w:rsid w:val="005006E9"/>
    <w:rsid w:val="005029C0"/>
    <w:rsid w:val="00502DEA"/>
    <w:rsid w:val="00507509"/>
    <w:rsid w:val="00507D86"/>
    <w:rsid w:val="0051052A"/>
    <w:rsid w:val="00512401"/>
    <w:rsid w:val="00513535"/>
    <w:rsid w:val="0051406F"/>
    <w:rsid w:val="00514BB8"/>
    <w:rsid w:val="00517D0F"/>
    <w:rsid w:val="00520F44"/>
    <w:rsid w:val="00521742"/>
    <w:rsid w:val="00522A44"/>
    <w:rsid w:val="005250FC"/>
    <w:rsid w:val="00531E9A"/>
    <w:rsid w:val="005328E6"/>
    <w:rsid w:val="0053368D"/>
    <w:rsid w:val="00534B38"/>
    <w:rsid w:val="00537E63"/>
    <w:rsid w:val="00543CBD"/>
    <w:rsid w:val="00546002"/>
    <w:rsid w:val="00546828"/>
    <w:rsid w:val="00547BD3"/>
    <w:rsid w:val="005538C1"/>
    <w:rsid w:val="00554767"/>
    <w:rsid w:val="00554C75"/>
    <w:rsid w:val="00556A20"/>
    <w:rsid w:val="00557409"/>
    <w:rsid w:val="00557585"/>
    <w:rsid w:val="00563855"/>
    <w:rsid w:val="00563B45"/>
    <w:rsid w:val="00564EC5"/>
    <w:rsid w:val="00565B13"/>
    <w:rsid w:val="0057162C"/>
    <w:rsid w:val="005730A3"/>
    <w:rsid w:val="005738E1"/>
    <w:rsid w:val="00580CCC"/>
    <w:rsid w:val="005814E2"/>
    <w:rsid w:val="005829C6"/>
    <w:rsid w:val="00592555"/>
    <w:rsid w:val="00594A47"/>
    <w:rsid w:val="00595841"/>
    <w:rsid w:val="005A3756"/>
    <w:rsid w:val="005B0832"/>
    <w:rsid w:val="005C2177"/>
    <w:rsid w:val="005D09A5"/>
    <w:rsid w:val="005D2B3E"/>
    <w:rsid w:val="005D3A85"/>
    <w:rsid w:val="005D3BF4"/>
    <w:rsid w:val="005D611A"/>
    <w:rsid w:val="005E06DC"/>
    <w:rsid w:val="005E0D8A"/>
    <w:rsid w:val="005E1413"/>
    <w:rsid w:val="005E25FE"/>
    <w:rsid w:val="005E5791"/>
    <w:rsid w:val="005E6814"/>
    <w:rsid w:val="005F221D"/>
    <w:rsid w:val="00600CBD"/>
    <w:rsid w:val="00603E81"/>
    <w:rsid w:val="00603F31"/>
    <w:rsid w:val="00605522"/>
    <w:rsid w:val="006103EA"/>
    <w:rsid w:val="00610710"/>
    <w:rsid w:val="0061178E"/>
    <w:rsid w:val="00612A02"/>
    <w:rsid w:val="00612E1E"/>
    <w:rsid w:val="00614047"/>
    <w:rsid w:val="006220F8"/>
    <w:rsid w:val="006226EF"/>
    <w:rsid w:val="00626E1F"/>
    <w:rsid w:val="00634C10"/>
    <w:rsid w:val="00636652"/>
    <w:rsid w:val="006370F6"/>
    <w:rsid w:val="006378E7"/>
    <w:rsid w:val="00642F1B"/>
    <w:rsid w:val="00644810"/>
    <w:rsid w:val="006459A7"/>
    <w:rsid w:val="0064657A"/>
    <w:rsid w:val="0064734D"/>
    <w:rsid w:val="006515FB"/>
    <w:rsid w:val="006617B4"/>
    <w:rsid w:val="0066524E"/>
    <w:rsid w:val="0067041C"/>
    <w:rsid w:val="00670FF1"/>
    <w:rsid w:val="00672A9F"/>
    <w:rsid w:val="00676DD7"/>
    <w:rsid w:val="006875FF"/>
    <w:rsid w:val="00687BDB"/>
    <w:rsid w:val="00692290"/>
    <w:rsid w:val="00696A97"/>
    <w:rsid w:val="00697A72"/>
    <w:rsid w:val="006A3455"/>
    <w:rsid w:val="006A3648"/>
    <w:rsid w:val="006A617A"/>
    <w:rsid w:val="006B0BD5"/>
    <w:rsid w:val="006B1FB5"/>
    <w:rsid w:val="006B431B"/>
    <w:rsid w:val="006B49E7"/>
    <w:rsid w:val="006B4FD3"/>
    <w:rsid w:val="006B67B5"/>
    <w:rsid w:val="006B687B"/>
    <w:rsid w:val="006B7C49"/>
    <w:rsid w:val="006C0845"/>
    <w:rsid w:val="006C43B7"/>
    <w:rsid w:val="006C490D"/>
    <w:rsid w:val="006C6EA8"/>
    <w:rsid w:val="006D23E4"/>
    <w:rsid w:val="006D2834"/>
    <w:rsid w:val="006E4112"/>
    <w:rsid w:val="00702A39"/>
    <w:rsid w:val="00705148"/>
    <w:rsid w:val="00706925"/>
    <w:rsid w:val="00707FBC"/>
    <w:rsid w:val="007112E0"/>
    <w:rsid w:val="00711593"/>
    <w:rsid w:val="00711A40"/>
    <w:rsid w:val="00716AB5"/>
    <w:rsid w:val="0072098A"/>
    <w:rsid w:val="007250E3"/>
    <w:rsid w:val="0072555D"/>
    <w:rsid w:val="0072579E"/>
    <w:rsid w:val="00726BBC"/>
    <w:rsid w:val="0073199D"/>
    <w:rsid w:val="0073343E"/>
    <w:rsid w:val="007343E5"/>
    <w:rsid w:val="00735531"/>
    <w:rsid w:val="007375F9"/>
    <w:rsid w:val="00737F91"/>
    <w:rsid w:val="00743619"/>
    <w:rsid w:val="00744170"/>
    <w:rsid w:val="007462F9"/>
    <w:rsid w:val="00747EB0"/>
    <w:rsid w:val="00752872"/>
    <w:rsid w:val="00752EC2"/>
    <w:rsid w:val="0075488F"/>
    <w:rsid w:val="00760411"/>
    <w:rsid w:val="00767484"/>
    <w:rsid w:val="00771256"/>
    <w:rsid w:val="00771BE5"/>
    <w:rsid w:val="00774420"/>
    <w:rsid w:val="00774B09"/>
    <w:rsid w:val="00774DFD"/>
    <w:rsid w:val="007870D8"/>
    <w:rsid w:val="00787B65"/>
    <w:rsid w:val="007906F3"/>
    <w:rsid w:val="00790C64"/>
    <w:rsid w:val="007924EE"/>
    <w:rsid w:val="00793F4F"/>
    <w:rsid w:val="00794038"/>
    <w:rsid w:val="00795339"/>
    <w:rsid w:val="007A39FA"/>
    <w:rsid w:val="007A64C4"/>
    <w:rsid w:val="007B0602"/>
    <w:rsid w:val="007B36B8"/>
    <w:rsid w:val="007B5518"/>
    <w:rsid w:val="007C06F4"/>
    <w:rsid w:val="007C5E6A"/>
    <w:rsid w:val="007D0B9D"/>
    <w:rsid w:val="007D2C14"/>
    <w:rsid w:val="007D2CC3"/>
    <w:rsid w:val="007E51DE"/>
    <w:rsid w:val="007E5622"/>
    <w:rsid w:val="007E70D6"/>
    <w:rsid w:val="007F22C2"/>
    <w:rsid w:val="007F490E"/>
    <w:rsid w:val="007F4B7C"/>
    <w:rsid w:val="007F779A"/>
    <w:rsid w:val="008021B3"/>
    <w:rsid w:val="00804108"/>
    <w:rsid w:val="00805914"/>
    <w:rsid w:val="00805980"/>
    <w:rsid w:val="00811F46"/>
    <w:rsid w:val="008124E0"/>
    <w:rsid w:val="00813A19"/>
    <w:rsid w:val="0081648C"/>
    <w:rsid w:val="0081793F"/>
    <w:rsid w:val="00820FA0"/>
    <w:rsid w:val="008219BB"/>
    <w:rsid w:val="0082466B"/>
    <w:rsid w:val="00825B80"/>
    <w:rsid w:val="0082779F"/>
    <w:rsid w:val="00831CD6"/>
    <w:rsid w:val="00836B82"/>
    <w:rsid w:val="00844BBE"/>
    <w:rsid w:val="00845018"/>
    <w:rsid w:val="00845A05"/>
    <w:rsid w:val="0084687A"/>
    <w:rsid w:val="008476AE"/>
    <w:rsid w:val="00850030"/>
    <w:rsid w:val="00850207"/>
    <w:rsid w:val="008503A8"/>
    <w:rsid w:val="00851CD0"/>
    <w:rsid w:val="00855057"/>
    <w:rsid w:val="00855DB1"/>
    <w:rsid w:val="008570B8"/>
    <w:rsid w:val="00857DBE"/>
    <w:rsid w:val="00860D3D"/>
    <w:rsid w:val="00863277"/>
    <w:rsid w:val="00875AEA"/>
    <w:rsid w:val="00875F40"/>
    <w:rsid w:val="00876433"/>
    <w:rsid w:val="0088052C"/>
    <w:rsid w:val="008837C5"/>
    <w:rsid w:val="0089040B"/>
    <w:rsid w:val="00893530"/>
    <w:rsid w:val="008948FE"/>
    <w:rsid w:val="008A01EB"/>
    <w:rsid w:val="008A12DA"/>
    <w:rsid w:val="008A3936"/>
    <w:rsid w:val="008A55E1"/>
    <w:rsid w:val="008A6D5A"/>
    <w:rsid w:val="008B0592"/>
    <w:rsid w:val="008B152A"/>
    <w:rsid w:val="008B43A0"/>
    <w:rsid w:val="008B676D"/>
    <w:rsid w:val="008B739D"/>
    <w:rsid w:val="008C3EE8"/>
    <w:rsid w:val="008C524D"/>
    <w:rsid w:val="008C7EEF"/>
    <w:rsid w:val="008D3CC9"/>
    <w:rsid w:val="008D4B64"/>
    <w:rsid w:val="008E3329"/>
    <w:rsid w:val="008E7A5E"/>
    <w:rsid w:val="008E7FAD"/>
    <w:rsid w:val="008F0925"/>
    <w:rsid w:val="008F753C"/>
    <w:rsid w:val="00902E66"/>
    <w:rsid w:val="00903CBE"/>
    <w:rsid w:val="0090732C"/>
    <w:rsid w:val="00920B95"/>
    <w:rsid w:val="0092174F"/>
    <w:rsid w:val="00925D76"/>
    <w:rsid w:val="00927BD8"/>
    <w:rsid w:val="009305CE"/>
    <w:rsid w:val="00933273"/>
    <w:rsid w:val="00933F28"/>
    <w:rsid w:val="009366B6"/>
    <w:rsid w:val="00941B62"/>
    <w:rsid w:val="00945095"/>
    <w:rsid w:val="00946E3D"/>
    <w:rsid w:val="00952440"/>
    <w:rsid w:val="00953CF0"/>
    <w:rsid w:val="00954350"/>
    <w:rsid w:val="00954408"/>
    <w:rsid w:val="0095668E"/>
    <w:rsid w:val="00956A20"/>
    <w:rsid w:val="00960B3E"/>
    <w:rsid w:val="00960EA1"/>
    <w:rsid w:val="00964EB5"/>
    <w:rsid w:val="009731F9"/>
    <w:rsid w:val="00974A09"/>
    <w:rsid w:val="00974AC8"/>
    <w:rsid w:val="00985AFF"/>
    <w:rsid w:val="0099111A"/>
    <w:rsid w:val="009955A0"/>
    <w:rsid w:val="00997FBB"/>
    <w:rsid w:val="009A0EE5"/>
    <w:rsid w:val="009A5B0F"/>
    <w:rsid w:val="009A5CB0"/>
    <w:rsid w:val="009A7709"/>
    <w:rsid w:val="009A7F18"/>
    <w:rsid w:val="009B35A3"/>
    <w:rsid w:val="009B5241"/>
    <w:rsid w:val="009B5DB6"/>
    <w:rsid w:val="009B6328"/>
    <w:rsid w:val="009B76A8"/>
    <w:rsid w:val="009C08E2"/>
    <w:rsid w:val="009C1484"/>
    <w:rsid w:val="009C1899"/>
    <w:rsid w:val="009C65A0"/>
    <w:rsid w:val="009D1C01"/>
    <w:rsid w:val="009D2964"/>
    <w:rsid w:val="009E064C"/>
    <w:rsid w:val="009E56C3"/>
    <w:rsid w:val="009E5E97"/>
    <w:rsid w:val="009E63EA"/>
    <w:rsid w:val="009E6F45"/>
    <w:rsid w:val="009F107D"/>
    <w:rsid w:val="009F1999"/>
    <w:rsid w:val="009F4452"/>
    <w:rsid w:val="009F45FB"/>
    <w:rsid w:val="009F4DCB"/>
    <w:rsid w:val="009F5DC6"/>
    <w:rsid w:val="009F5EFB"/>
    <w:rsid w:val="00A05090"/>
    <w:rsid w:val="00A052F4"/>
    <w:rsid w:val="00A074D2"/>
    <w:rsid w:val="00A10D91"/>
    <w:rsid w:val="00A144BF"/>
    <w:rsid w:val="00A145C9"/>
    <w:rsid w:val="00A22BC2"/>
    <w:rsid w:val="00A25322"/>
    <w:rsid w:val="00A31D5C"/>
    <w:rsid w:val="00A32337"/>
    <w:rsid w:val="00A35DD0"/>
    <w:rsid w:val="00A36850"/>
    <w:rsid w:val="00A5129D"/>
    <w:rsid w:val="00A51685"/>
    <w:rsid w:val="00A51DEE"/>
    <w:rsid w:val="00A52BDE"/>
    <w:rsid w:val="00A55C9C"/>
    <w:rsid w:val="00A61C49"/>
    <w:rsid w:val="00A7030C"/>
    <w:rsid w:val="00A705D5"/>
    <w:rsid w:val="00A73C1A"/>
    <w:rsid w:val="00A801E5"/>
    <w:rsid w:val="00A80AE8"/>
    <w:rsid w:val="00A84CBE"/>
    <w:rsid w:val="00A85F23"/>
    <w:rsid w:val="00A90A5E"/>
    <w:rsid w:val="00A9104F"/>
    <w:rsid w:val="00A92A7F"/>
    <w:rsid w:val="00AA03D8"/>
    <w:rsid w:val="00AA4C0D"/>
    <w:rsid w:val="00AA57B3"/>
    <w:rsid w:val="00AB17D4"/>
    <w:rsid w:val="00AB2B2B"/>
    <w:rsid w:val="00AB44EA"/>
    <w:rsid w:val="00AB6FDE"/>
    <w:rsid w:val="00AC002E"/>
    <w:rsid w:val="00AC2F45"/>
    <w:rsid w:val="00AC4F29"/>
    <w:rsid w:val="00AC6194"/>
    <w:rsid w:val="00AC647A"/>
    <w:rsid w:val="00AC6B19"/>
    <w:rsid w:val="00AD3B73"/>
    <w:rsid w:val="00AE30D7"/>
    <w:rsid w:val="00AF0EAD"/>
    <w:rsid w:val="00AF149A"/>
    <w:rsid w:val="00AF2CF7"/>
    <w:rsid w:val="00AF3674"/>
    <w:rsid w:val="00AF5D64"/>
    <w:rsid w:val="00AF6838"/>
    <w:rsid w:val="00AF6BB0"/>
    <w:rsid w:val="00B003B4"/>
    <w:rsid w:val="00B06C76"/>
    <w:rsid w:val="00B10CA4"/>
    <w:rsid w:val="00B13CCA"/>
    <w:rsid w:val="00B15EDA"/>
    <w:rsid w:val="00B1710E"/>
    <w:rsid w:val="00B21DB2"/>
    <w:rsid w:val="00B23504"/>
    <w:rsid w:val="00B25F42"/>
    <w:rsid w:val="00B261FE"/>
    <w:rsid w:val="00B27EAE"/>
    <w:rsid w:val="00B30A8C"/>
    <w:rsid w:val="00B3231D"/>
    <w:rsid w:val="00B3776E"/>
    <w:rsid w:val="00B40491"/>
    <w:rsid w:val="00B41008"/>
    <w:rsid w:val="00B445EC"/>
    <w:rsid w:val="00B44BA1"/>
    <w:rsid w:val="00B46E40"/>
    <w:rsid w:val="00B510A2"/>
    <w:rsid w:val="00B55CC6"/>
    <w:rsid w:val="00B61F76"/>
    <w:rsid w:val="00B62358"/>
    <w:rsid w:val="00B6457A"/>
    <w:rsid w:val="00B6508F"/>
    <w:rsid w:val="00B65BA2"/>
    <w:rsid w:val="00B70427"/>
    <w:rsid w:val="00B741D7"/>
    <w:rsid w:val="00B80A21"/>
    <w:rsid w:val="00B80B7A"/>
    <w:rsid w:val="00B82D47"/>
    <w:rsid w:val="00B868EB"/>
    <w:rsid w:val="00B9133F"/>
    <w:rsid w:val="00B9568E"/>
    <w:rsid w:val="00B95A31"/>
    <w:rsid w:val="00BA3AAE"/>
    <w:rsid w:val="00BA46BC"/>
    <w:rsid w:val="00BA6DE6"/>
    <w:rsid w:val="00BB4F9B"/>
    <w:rsid w:val="00BC0CBC"/>
    <w:rsid w:val="00BC39C9"/>
    <w:rsid w:val="00BC4B26"/>
    <w:rsid w:val="00BC542A"/>
    <w:rsid w:val="00BC5DCB"/>
    <w:rsid w:val="00BC6CE7"/>
    <w:rsid w:val="00BD4206"/>
    <w:rsid w:val="00BD5BEE"/>
    <w:rsid w:val="00BD7F10"/>
    <w:rsid w:val="00BE0906"/>
    <w:rsid w:val="00BE213F"/>
    <w:rsid w:val="00BE63D3"/>
    <w:rsid w:val="00C05BFE"/>
    <w:rsid w:val="00C0704E"/>
    <w:rsid w:val="00C154E3"/>
    <w:rsid w:val="00C16F30"/>
    <w:rsid w:val="00C17ACF"/>
    <w:rsid w:val="00C25E90"/>
    <w:rsid w:val="00C3601D"/>
    <w:rsid w:val="00C3780F"/>
    <w:rsid w:val="00C404DF"/>
    <w:rsid w:val="00C4069C"/>
    <w:rsid w:val="00C41586"/>
    <w:rsid w:val="00C42DB5"/>
    <w:rsid w:val="00C4447C"/>
    <w:rsid w:val="00C5544D"/>
    <w:rsid w:val="00C55AFB"/>
    <w:rsid w:val="00C5747F"/>
    <w:rsid w:val="00C61130"/>
    <w:rsid w:val="00C61BDF"/>
    <w:rsid w:val="00C6282B"/>
    <w:rsid w:val="00C62C48"/>
    <w:rsid w:val="00C650DB"/>
    <w:rsid w:val="00C71606"/>
    <w:rsid w:val="00C73E1D"/>
    <w:rsid w:val="00C74437"/>
    <w:rsid w:val="00C802A8"/>
    <w:rsid w:val="00C80FFB"/>
    <w:rsid w:val="00C81DDC"/>
    <w:rsid w:val="00C84097"/>
    <w:rsid w:val="00C86BEE"/>
    <w:rsid w:val="00C8770B"/>
    <w:rsid w:val="00C90EE1"/>
    <w:rsid w:val="00C94069"/>
    <w:rsid w:val="00C95922"/>
    <w:rsid w:val="00C97CAB"/>
    <w:rsid w:val="00CA2139"/>
    <w:rsid w:val="00CA7783"/>
    <w:rsid w:val="00CA7F72"/>
    <w:rsid w:val="00CB3F96"/>
    <w:rsid w:val="00CB4420"/>
    <w:rsid w:val="00CB50C7"/>
    <w:rsid w:val="00CC3396"/>
    <w:rsid w:val="00CC5DA1"/>
    <w:rsid w:val="00CC69A2"/>
    <w:rsid w:val="00CC6B4C"/>
    <w:rsid w:val="00CD456C"/>
    <w:rsid w:val="00CD6574"/>
    <w:rsid w:val="00CE0C58"/>
    <w:rsid w:val="00CE0F61"/>
    <w:rsid w:val="00CE1B5A"/>
    <w:rsid w:val="00CE20A8"/>
    <w:rsid w:val="00CE5F33"/>
    <w:rsid w:val="00CF0E18"/>
    <w:rsid w:val="00CF458A"/>
    <w:rsid w:val="00CF6FC6"/>
    <w:rsid w:val="00CF7EEE"/>
    <w:rsid w:val="00D014F3"/>
    <w:rsid w:val="00D01E1D"/>
    <w:rsid w:val="00D02AFA"/>
    <w:rsid w:val="00D04F4E"/>
    <w:rsid w:val="00D05F0D"/>
    <w:rsid w:val="00D10BE5"/>
    <w:rsid w:val="00D14D21"/>
    <w:rsid w:val="00D1703C"/>
    <w:rsid w:val="00D241D4"/>
    <w:rsid w:val="00D30103"/>
    <w:rsid w:val="00D4562E"/>
    <w:rsid w:val="00D459DE"/>
    <w:rsid w:val="00D46246"/>
    <w:rsid w:val="00D50D01"/>
    <w:rsid w:val="00D520A7"/>
    <w:rsid w:val="00D52BC2"/>
    <w:rsid w:val="00D5386A"/>
    <w:rsid w:val="00D56148"/>
    <w:rsid w:val="00D60416"/>
    <w:rsid w:val="00D63DE6"/>
    <w:rsid w:val="00D64982"/>
    <w:rsid w:val="00D652D3"/>
    <w:rsid w:val="00D706AB"/>
    <w:rsid w:val="00D7287B"/>
    <w:rsid w:val="00D7432D"/>
    <w:rsid w:val="00D75707"/>
    <w:rsid w:val="00D75986"/>
    <w:rsid w:val="00D82410"/>
    <w:rsid w:val="00D8725B"/>
    <w:rsid w:val="00D8737C"/>
    <w:rsid w:val="00D90B63"/>
    <w:rsid w:val="00D93956"/>
    <w:rsid w:val="00D950C7"/>
    <w:rsid w:val="00D96D1A"/>
    <w:rsid w:val="00D9771A"/>
    <w:rsid w:val="00DA1C2A"/>
    <w:rsid w:val="00DA54D4"/>
    <w:rsid w:val="00DA5F56"/>
    <w:rsid w:val="00DB15D9"/>
    <w:rsid w:val="00DC1FA4"/>
    <w:rsid w:val="00DC2899"/>
    <w:rsid w:val="00DC2CE3"/>
    <w:rsid w:val="00DC315D"/>
    <w:rsid w:val="00DC547D"/>
    <w:rsid w:val="00DD193E"/>
    <w:rsid w:val="00DD22EA"/>
    <w:rsid w:val="00DD5225"/>
    <w:rsid w:val="00DD6E4C"/>
    <w:rsid w:val="00DE1A80"/>
    <w:rsid w:val="00DE430F"/>
    <w:rsid w:val="00DE7F62"/>
    <w:rsid w:val="00DF0EA0"/>
    <w:rsid w:val="00DF2D7D"/>
    <w:rsid w:val="00DF42C6"/>
    <w:rsid w:val="00DF4AF3"/>
    <w:rsid w:val="00DF4DC1"/>
    <w:rsid w:val="00E00544"/>
    <w:rsid w:val="00E0083A"/>
    <w:rsid w:val="00E00FB7"/>
    <w:rsid w:val="00E0155D"/>
    <w:rsid w:val="00E029C5"/>
    <w:rsid w:val="00E06B6C"/>
    <w:rsid w:val="00E06DBF"/>
    <w:rsid w:val="00E166EA"/>
    <w:rsid w:val="00E22888"/>
    <w:rsid w:val="00E26553"/>
    <w:rsid w:val="00E2745C"/>
    <w:rsid w:val="00E353DB"/>
    <w:rsid w:val="00E355E3"/>
    <w:rsid w:val="00E35E13"/>
    <w:rsid w:val="00E50067"/>
    <w:rsid w:val="00E505ED"/>
    <w:rsid w:val="00E51EA9"/>
    <w:rsid w:val="00E551C7"/>
    <w:rsid w:val="00E55E80"/>
    <w:rsid w:val="00E56A7D"/>
    <w:rsid w:val="00E603E5"/>
    <w:rsid w:val="00E640B6"/>
    <w:rsid w:val="00E65854"/>
    <w:rsid w:val="00E7448A"/>
    <w:rsid w:val="00E82777"/>
    <w:rsid w:val="00E8490F"/>
    <w:rsid w:val="00E90287"/>
    <w:rsid w:val="00E908C7"/>
    <w:rsid w:val="00E908CA"/>
    <w:rsid w:val="00E914DD"/>
    <w:rsid w:val="00E939B6"/>
    <w:rsid w:val="00E96788"/>
    <w:rsid w:val="00EA2767"/>
    <w:rsid w:val="00EA5770"/>
    <w:rsid w:val="00EA7AD9"/>
    <w:rsid w:val="00EB12D7"/>
    <w:rsid w:val="00EB4289"/>
    <w:rsid w:val="00EB5416"/>
    <w:rsid w:val="00EB57C6"/>
    <w:rsid w:val="00EB5B79"/>
    <w:rsid w:val="00EB652D"/>
    <w:rsid w:val="00EC4890"/>
    <w:rsid w:val="00EC5B5B"/>
    <w:rsid w:val="00EC60F0"/>
    <w:rsid w:val="00EC6BCE"/>
    <w:rsid w:val="00EC7127"/>
    <w:rsid w:val="00ED1898"/>
    <w:rsid w:val="00ED2F30"/>
    <w:rsid w:val="00ED5267"/>
    <w:rsid w:val="00ED58B4"/>
    <w:rsid w:val="00ED5A99"/>
    <w:rsid w:val="00ED6021"/>
    <w:rsid w:val="00EE01D7"/>
    <w:rsid w:val="00EE0562"/>
    <w:rsid w:val="00EE0AA1"/>
    <w:rsid w:val="00EE1454"/>
    <w:rsid w:val="00EE19BA"/>
    <w:rsid w:val="00EE32CB"/>
    <w:rsid w:val="00EE5B18"/>
    <w:rsid w:val="00EE6306"/>
    <w:rsid w:val="00EF0807"/>
    <w:rsid w:val="00EF0835"/>
    <w:rsid w:val="00EF0888"/>
    <w:rsid w:val="00EF229B"/>
    <w:rsid w:val="00EF556B"/>
    <w:rsid w:val="00F00EF9"/>
    <w:rsid w:val="00F0277A"/>
    <w:rsid w:val="00F03673"/>
    <w:rsid w:val="00F041EE"/>
    <w:rsid w:val="00F04355"/>
    <w:rsid w:val="00F043E4"/>
    <w:rsid w:val="00F045B8"/>
    <w:rsid w:val="00F10D7C"/>
    <w:rsid w:val="00F1157A"/>
    <w:rsid w:val="00F1288F"/>
    <w:rsid w:val="00F13374"/>
    <w:rsid w:val="00F13F72"/>
    <w:rsid w:val="00F14BC4"/>
    <w:rsid w:val="00F2112B"/>
    <w:rsid w:val="00F2218D"/>
    <w:rsid w:val="00F24A73"/>
    <w:rsid w:val="00F32245"/>
    <w:rsid w:val="00F34924"/>
    <w:rsid w:val="00F374BD"/>
    <w:rsid w:val="00F408B4"/>
    <w:rsid w:val="00F421B3"/>
    <w:rsid w:val="00F422D8"/>
    <w:rsid w:val="00F44566"/>
    <w:rsid w:val="00F47685"/>
    <w:rsid w:val="00F50DB0"/>
    <w:rsid w:val="00F53983"/>
    <w:rsid w:val="00F55637"/>
    <w:rsid w:val="00F57883"/>
    <w:rsid w:val="00F57BA4"/>
    <w:rsid w:val="00F627D0"/>
    <w:rsid w:val="00F655DC"/>
    <w:rsid w:val="00F65746"/>
    <w:rsid w:val="00F663C6"/>
    <w:rsid w:val="00F66CFD"/>
    <w:rsid w:val="00F70E2E"/>
    <w:rsid w:val="00F711CE"/>
    <w:rsid w:val="00F7300F"/>
    <w:rsid w:val="00F7666A"/>
    <w:rsid w:val="00F76786"/>
    <w:rsid w:val="00F7750B"/>
    <w:rsid w:val="00F84A99"/>
    <w:rsid w:val="00F85ECB"/>
    <w:rsid w:val="00F8668F"/>
    <w:rsid w:val="00F86BB8"/>
    <w:rsid w:val="00F8718F"/>
    <w:rsid w:val="00F950F8"/>
    <w:rsid w:val="00F956D4"/>
    <w:rsid w:val="00F96002"/>
    <w:rsid w:val="00F9687C"/>
    <w:rsid w:val="00F978DE"/>
    <w:rsid w:val="00F97A18"/>
    <w:rsid w:val="00FA043C"/>
    <w:rsid w:val="00FA0618"/>
    <w:rsid w:val="00FA1041"/>
    <w:rsid w:val="00FA14C1"/>
    <w:rsid w:val="00FA1DBB"/>
    <w:rsid w:val="00FA3609"/>
    <w:rsid w:val="00FA3A16"/>
    <w:rsid w:val="00FA3D5C"/>
    <w:rsid w:val="00FB3221"/>
    <w:rsid w:val="00FB603B"/>
    <w:rsid w:val="00FC168C"/>
    <w:rsid w:val="00FC2B90"/>
    <w:rsid w:val="00FC4F6C"/>
    <w:rsid w:val="00FC761F"/>
    <w:rsid w:val="00FC7A3C"/>
    <w:rsid w:val="00FD398D"/>
    <w:rsid w:val="00FD6EAB"/>
    <w:rsid w:val="00FD7D59"/>
    <w:rsid w:val="00FE17AB"/>
    <w:rsid w:val="00FE2655"/>
    <w:rsid w:val="00FE2A92"/>
    <w:rsid w:val="00FE7697"/>
    <w:rsid w:val="00FE7C7C"/>
    <w:rsid w:val="00FF00D4"/>
    <w:rsid w:val="00FF189F"/>
    <w:rsid w:val="00FF29CD"/>
    <w:rsid w:val="00FF6933"/>
    <w:rsid w:val="00FF69D3"/>
    <w:rsid w:val="22F77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2">
    <w:name w:val="Default Paragraph Font"/>
    <w:link w:val="23"/>
    <w:semiHidden/>
    <w:uiPriority w:val="0"/>
  </w:style>
  <w:style w:type="table" w:default="1" w:styleId="19">
    <w:name w:val="Normal Table"/>
    <w:semiHidden/>
    <w:uiPriority w:val="0"/>
    <w:tblPr>
      <w:tblStyle w:val="19"/>
      <w:tblCellMar>
        <w:top w:w="0" w:type="dxa"/>
        <w:left w:w="108" w:type="dxa"/>
        <w:bottom w:w="0" w:type="dxa"/>
        <w:right w:w="108" w:type="dxa"/>
      </w:tblCellMar>
    </w:tblPr>
    <w:trPr>
      <w:wBefore w:w="0" w:type="dxa"/>
    </w:trPr>
  </w:style>
  <w:style w:type="paragraph" w:styleId="4">
    <w:name w:val="Document Map"/>
    <w:basedOn w:val="1"/>
    <w:semiHidden/>
    <w:uiPriority w:val="0"/>
    <w:pPr>
      <w:shd w:val="clear" w:color="auto" w:fill="000080"/>
    </w:pPr>
  </w:style>
  <w:style w:type="paragraph" w:styleId="5">
    <w:name w:val="Body Text 3"/>
    <w:basedOn w:val="1"/>
    <w:uiPriority w:val="0"/>
    <w:pPr>
      <w:spacing w:line="600" w:lineRule="exact"/>
    </w:pPr>
    <w:rPr>
      <w:rFonts w:eastAsia="仿宋_GB2312"/>
      <w:sz w:val="32"/>
    </w:rPr>
  </w:style>
  <w:style w:type="paragraph" w:styleId="6">
    <w:name w:val="Body Text"/>
    <w:basedOn w:val="1"/>
    <w:uiPriority w:val="0"/>
    <w:rPr>
      <w:rFonts w:eastAsia="华文中宋"/>
      <w:w w:val="52"/>
      <w:sz w:val="144"/>
    </w:rPr>
  </w:style>
  <w:style w:type="paragraph" w:styleId="7">
    <w:name w:val="Body Text Indent"/>
    <w:basedOn w:val="1"/>
    <w:uiPriority w:val="0"/>
    <w:pPr>
      <w:spacing w:line="700" w:lineRule="exact"/>
      <w:ind w:firstLine="600"/>
    </w:pPr>
    <w:rPr>
      <w:rFonts w:eastAsia="仿宋_GB2312"/>
      <w:sz w:val="32"/>
      <w:szCs w:val="30"/>
    </w:rPr>
  </w:style>
  <w:style w:type="paragraph" w:styleId="8">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9">
    <w:name w:val="Date"/>
    <w:basedOn w:val="1"/>
    <w:next w:val="1"/>
    <w:uiPriority w:val="0"/>
    <w:pPr>
      <w:ind w:left="100" w:leftChars="2500"/>
    </w:pPr>
  </w:style>
  <w:style w:type="paragraph" w:styleId="10">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1">
    <w:name w:val="Balloon Text"/>
    <w:basedOn w:val="1"/>
    <w:semiHidden/>
    <w:uiPriority w:val="0"/>
    <w:rPr>
      <w:sz w:val="18"/>
      <w:szCs w:val="18"/>
    </w:rPr>
  </w:style>
  <w:style w:type="paragraph" w:styleId="12">
    <w:name w:val="footer"/>
    <w:basedOn w:val="1"/>
    <w:link w:val="53"/>
    <w:uiPriority w:val="0"/>
    <w:pPr>
      <w:tabs>
        <w:tab w:val="center" w:pos="4153"/>
        <w:tab w:val="right" w:pos="8306"/>
      </w:tabs>
      <w:snapToGrid w:val="0"/>
      <w:jc w:val="left"/>
    </w:pPr>
    <w:rPr>
      <w:sz w:val="18"/>
      <w:szCs w:val="18"/>
    </w:rPr>
  </w:style>
  <w:style w:type="paragraph" w:styleId="13">
    <w:name w:val="header"/>
    <w:basedOn w:val="1"/>
    <w:link w:val="45"/>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uiPriority w:val="0"/>
    <w:pPr>
      <w:spacing w:line="460" w:lineRule="exact"/>
      <w:ind w:firstLine="640" w:firstLineChars="200"/>
    </w:pPr>
    <w:rPr>
      <w:rFonts w:eastAsia="仿宋_GB2312"/>
      <w:sz w:val="32"/>
    </w:rPr>
  </w:style>
  <w:style w:type="paragraph" w:styleId="15">
    <w:name w:val="Body Text 2"/>
    <w:basedOn w:val="1"/>
    <w:uiPriority w:val="0"/>
    <w:pPr>
      <w:jc w:val="center"/>
    </w:pPr>
    <w:rPr>
      <w:rFonts w:ascii="宋体" w:hAnsi="宋体"/>
      <w:sz w:val="70"/>
    </w:rPr>
  </w:style>
  <w:style w:type="paragraph" w:styleId="16">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7">
    <w:name w:val="Normal (Web)"/>
    <w:basedOn w:val="1"/>
    <w:uiPriority w:val="0"/>
    <w:pPr>
      <w:widowControl/>
      <w:spacing w:before="100" w:beforeAutospacing="1" w:after="100" w:afterAutospacing="1"/>
      <w:jc w:val="left"/>
    </w:pPr>
    <w:rPr>
      <w:rFonts w:ascii="宋体" w:hAnsi="宋体"/>
      <w:kern w:val="0"/>
      <w:sz w:val="24"/>
    </w:rPr>
  </w:style>
  <w:style w:type="paragraph" w:styleId="18">
    <w:name w:val="Body Text First Indent 2"/>
    <w:basedOn w:val="7"/>
    <w:uiPriority w:val="0"/>
    <w:pPr>
      <w:spacing w:after="120" w:line="240" w:lineRule="auto"/>
      <w:ind w:left="420" w:leftChars="200" w:firstLine="420" w:firstLineChars="200"/>
    </w:pPr>
    <w:rPr>
      <w:rFonts w:eastAsia="宋体"/>
      <w:sz w:val="21"/>
      <w:szCs w:val="24"/>
    </w:rPr>
  </w:style>
  <w:style w:type="table" w:styleId="20">
    <w:name w:val="Table Grid"/>
    <w:basedOn w:val="19"/>
    <w:uiPriority w:val="0"/>
    <w:pPr>
      <w:widowControl w:val="0"/>
      <w:jc w:val="both"/>
    </w:pPr>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Elegant"/>
    <w:basedOn w:val="19"/>
    <w:uiPriority w:val="0"/>
    <w:pPr>
      <w:widowControl w:val="0"/>
      <w:jc w:val="both"/>
    </w:pPr>
    <w:tblPr>
      <w:tblStyle w:val="19"/>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19"/>
      </w:tblPr>
      <w:tcPr>
        <w:tcBorders>
          <w:tl2br w:val="nil"/>
          <w:tr2bl w:val="nil"/>
        </w:tcBorders>
      </w:tcPr>
    </w:tblStylePr>
  </w:style>
  <w:style w:type="paragraph" w:customStyle="1" w:styleId="23">
    <w:name w:val="Char Char Char Char Char Char"/>
    <w:basedOn w:val="1"/>
    <w:link w:val="22"/>
    <w:uiPriority w:val="0"/>
    <w:pPr>
      <w:widowControl/>
      <w:spacing w:after="160" w:line="240" w:lineRule="exact"/>
      <w:jc w:val="left"/>
    </w:pPr>
    <w:rPr>
      <w:rFonts w:ascii="仿宋_GB2312" w:eastAsia="仿宋_GB2312"/>
      <w:sz w:val="32"/>
      <w:szCs w:val="32"/>
    </w:rPr>
  </w:style>
  <w:style w:type="character" w:styleId="24">
    <w:name w:val="Strong"/>
    <w:basedOn w:val="22"/>
    <w:uiPriority w:val="0"/>
    <w:rPr>
      <w:b/>
      <w:bCs/>
    </w:rPr>
  </w:style>
  <w:style w:type="character" w:styleId="25">
    <w:name w:val="page number"/>
    <w:basedOn w:val="22"/>
    <w:uiPriority w:val="0"/>
  </w:style>
  <w:style w:type="character" w:styleId="26">
    <w:name w:val="Hyperlink"/>
    <w:basedOn w:val="22"/>
    <w:uiPriority w:val="0"/>
    <w:rPr>
      <w:color w:val="0000FF"/>
      <w:u w:val="single"/>
    </w:rPr>
  </w:style>
  <w:style w:type="character" w:customStyle="1" w:styleId="27">
    <w:name w:val="ziti21"/>
    <w:basedOn w:val="22"/>
    <w:uiPriority w:val="0"/>
    <w:rPr>
      <w:rFonts w:hint="default" w:ascii="ˎ̥" w:hAnsi="ˎ̥"/>
      <w:color w:val="000000"/>
      <w:sz w:val="21"/>
      <w:szCs w:val="21"/>
      <w:u w:val="none"/>
    </w:rPr>
  </w:style>
  <w:style w:type="character" w:customStyle="1" w:styleId="28">
    <w:name w:val="链接"/>
    <w:basedOn w:val="22"/>
    <w:uiPriority w:val="0"/>
    <w:rPr>
      <w:rFonts w:ascii="Times New Roman" w:eastAsia="宋体"/>
      <w:color w:val="0000FF"/>
      <w:sz w:val="21"/>
      <w:u w:val="single" w:color="0000FF"/>
      <w:vertAlign w:val="baseline"/>
      <w:lang w:val="en-US" w:eastAsia="zh-CN"/>
    </w:rPr>
  </w:style>
  <w:style w:type="paragraph" w:customStyle="1" w:styleId="29">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0">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1">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2">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3">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34">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5">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36">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38">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39">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0">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1">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2">
    <w:name w:val="style81"/>
    <w:basedOn w:val="22"/>
    <w:uiPriority w:val="0"/>
    <w:rPr>
      <w:rFonts w:hint="eastAsia" w:ascii="黑体" w:eastAsia="黑体"/>
      <w:b/>
      <w:bCs/>
      <w:sz w:val="27"/>
      <w:szCs w:val="27"/>
    </w:rPr>
  </w:style>
  <w:style w:type="character" w:customStyle="1" w:styleId="43">
    <w:name w:val="style21"/>
    <w:basedOn w:val="22"/>
    <w:uiPriority w:val="0"/>
    <w:rPr>
      <w:rFonts w:hint="default" w:ascii="Times New Roman" w:hAnsi="Times New Roman" w:cs="Times New Roman"/>
      <w:b/>
      <w:bCs/>
      <w:color w:val="FF0000"/>
      <w:sz w:val="80"/>
      <w:szCs w:val="80"/>
    </w:rPr>
  </w:style>
  <w:style w:type="paragraph" w:customStyle="1" w:styleId="44">
    <w:name w:val=" Char"/>
    <w:basedOn w:val="1"/>
    <w:uiPriority w:val="0"/>
    <w:pPr>
      <w:tabs>
        <w:tab w:val="left" w:pos="360"/>
      </w:tabs>
    </w:pPr>
    <w:rPr>
      <w:sz w:val="24"/>
    </w:rPr>
  </w:style>
  <w:style w:type="character" w:customStyle="1" w:styleId="45">
    <w:name w:val=" Char Char"/>
    <w:basedOn w:val="22"/>
    <w:link w:val="13"/>
    <w:uiPriority w:val="0"/>
    <w:rPr>
      <w:rFonts w:eastAsia="宋体"/>
      <w:kern w:val="2"/>
      <w:sz w:val="18"/>
      <w:szCs w:val="18"/>
      <w:lang w:val="en-US" w:eastAsia="zh-CN" w:bidi="ar-SA"/>
    </w:rPr>
  </w:style>
  <w:style w:type="paragraph" w:customStyle="1" w:styleId="46">
    <w:name w:val="默认段落字体 Para Char Char Char Char Char Char Char Char Char Char Char Char Char Char Char1 Char Char Char Char"/>
    <w:basedOn w:val="4"/>
    <w:uiPriority w:val="0"/>
    <w:pPr>
      <w:adjustRightInd w:val="0"/>
      <w:spacing w:line="436" w:lineRule="exact"/>
      <w:ind w:left="357"/>
      <w:jc w:val="left"/>
      <w:outlineLvl w:val="3"/>
    </w:pPr>
    <w:rPr>
      <w:rFonts w:ascii="Tahoma" w:hAnsi="Tahoma"/>
      <w:b/>
      <w:sz w:val="24"/>
    </w:rPr>
  </w:style>
  <w:style w:type="paragraph" w:customStyle="1" w:styleId="47">
    <w:name w:val="p0"/>
    <w:basedOn w:val="1"/>
    <w:uiPriority w:val="0"/>
    <w:pPr>
      <w:widowControl/>
      <w:spacing w:line="365" w:lineRule="atLeast"/>
      <w:ind w:left="1"/>
      <w:textAlignment w:val="bottom"/>
    </w:pPr>
    <w:rPr>
      <w:kern w:val="0"/>
      <w:sz w:val="20"/>
      <w:szCs w:val="20"/>
    </w:rPr>
  </w:style>
  <w:style w:type="paragraph" w:customStyle="1" w:styleId="48">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49">
    <w:name w:val=" Char1"/>
    <w:basedOn w:val="1"/>
    <w:link w:val="22"/>
    <w:uiPriority w:val="0"/>
    <w:pPr>
      <w:widowControl/>
      <w:spacing w:after="160" w:line="240" w:lineRule="exact"/>
      <w:jc w:val="left"/>
    </w:pPr>
    <w:rPr>
      <w:rFonts w:eastAsia="仿宋_GB2312"/>
      <w:sz w:val="32"/>
      <w:szCs w:val="32"/>
    </w:rPr>
  </w:style>
  <w:style w:type="paragraph" w:customStyle="1" w:styleId="50">
    <w:name w:val="Char"/>
    <w:basedOn w:val="1"/>
    <w:uiPriority w:val="0"/>
    <w:pPr>
      <w:tabs>
        <w:tab w:val="left" w:pos="360"/>
      </w:tabs>
    </w:pPr>
    <w:rPr>
      <w:sz w:val="24"/>
    </w:rPr>
  </w:style>
  <w:style w:type="character" w:customStyle="1" w:styleId="51">
    <w:name w:val="apple-style-span"/>
    <w:basedOn w:val="22"/>
    <w:uiPriority w:val="0"/>
  </w:style>
  <w:style w:type="paragraph" w:customStyle="1" w:styleId="52">
    <w:name w:val="Char Char Char"/>
    <w:basedOn w:val="1"/>
    <w:semiHidden/>
    <w:uiPriority w:val="0"/>
    <w:pPr>
      <w:widowControl/>
      <w:spacing w:after="160" w:line="240" w:lineRule="exact"/>
      <w:jc w:val="left"/>
    </w:pPr>
    <w:rPr>
      <w:rFonts w:ascii="Verdana" w:hAnsi="Verdana"/>
      <w:kern w:val="0"/>
      <w:sz w:val="20"/>
      <w:szCs w:val="20"/>
      <w:lang w:eastAsia="en-US"/>
    </w:rPr>
  </w:style>
  <w:style w:type="character" w:customStyle="1" w:styleId="53">
    <w:name w:val=" Char Char2"/>
    <w:basedOn w:val="22"/>
    <w:link w:val="12"/>
    <w:uiPriority w:val="0"/>
    <w:rPr>
      <w:rFonts w:eastAsia="宋体"/>
      <w:kern w:val="2"/>
      <w:sz w:val="18"/>
      <w:szCs w:val="18"/>
      <w:lang w:val="en-US" w:eastAsia="zh-CN" w:bidi="ar-SA"/>
    </w:rPr>
  </w:style>
  <w:style w:type="paragraph" w:customStyle="1" w:styleId="54">
    <w:name w:val="Char1"/>
    <w:basedOn w:val="1"/>
    <w:uiPriority w:val="0"/>
  </w:style>
  <w:style w:type="paragraph" w:customStyle="1" w:styleId="55">
    <w:name w:val="正文 New"/>
    <w:uiPriority w:val="0"/>
    <w:pPr>
      <w:widowControl w:val="0"/>
      <w:jc w:val="both"/>
    </w:pPr>
    <w:rPr>
      <w:kern w:val="2"/>
      <w:sz w:val="21"/>
      <w:szCs w:val="24"/>
      <w:lang w:val="en-US" w:eastAsia="zh-CN" w:bidi="ar-SA"/>
    </w:rPr>
  </w:style>
  <w:style w:type="paragraph" w:customStyle="1" w:styleId="56">
    <w:name w:val="正文 New New"/>
    <w:uiPriority w:val="0"/>
    <w:pPr>
      <w:widowControl w:val="0"/>
      <w:jc w:val="both"/>
    </w:pPr>
    <w:rPr>
      <w:kern w:val="2"/>
      <w:sz w:val="21"/>
      <w:szCs w:val="24"/>
      <w:lang w:val="en-US" w:eastAsia="zh-CN" w:bidi="ar-SA"/>
    </w:rPr>
  </w:style>
  <w:style w:type="paragraph" w:customStyle="1" w:styleId="57">
    <w:name w:val=" Char Char1 Char Char"/>
    <w:basedOn w:val="1"/>
    <w:uiPriority w:val="0"/>
    <w:pPr>
      <w:widowControl/>
      <w:spacing w:after="160" w:line="240" w:lineRule="exact"/>
      <w:jc w:val="left"/>
    </w:pPr>
    <w:rPr>
      <w:rFonts w:eastAsia="仿宋_GB2312"/>
      <w:kern w:val="0"/>
      <w:sz w:val="18"/>
      <w:szCs w:val="20"/>
    </w:rPr>
  </w:style>
  <w:style w:type="paragraph" w:customStyle="1" w:styleId="58">
    <w:name w:val="0"/>
    <w:basedOn w:val="1"/>
    <w:next w:val="18"/>
    <w:uiPriority w:val="0"/>
    <w:pPr>
      <w:spacing w:line="580" w:lineRule="exact"/>
      <w:ind w:firstLine="200" w:firstLineChars="200"/>
      <w:jc w:val="left"/>
    </w:pPr>
    <w:rPr>
      <w:rFonts w:ascii="宋体" w:hAnsi="宋体"/>
      <w:spacing w:val="-6"/>
      <w:sz w:val="28"/>
      <w:szCs w:val="44"/>
    </w:rPr>
  </w:style>
  <w:style w:type="paragraph" w:customStyle="1" w:styleId="59">
    <w:name w:val="Char3"/>
    <w:basedOn w:val="1"/>
    <w:uiPriority w:val="0"/>
    <w:pPr>
      <w:widowControl/>
      <w:spacing w:after="160" w:line="240" w:lineRule="exact"/>
      <w:jc w:val="left"/>
    </w:pPr>
    <w:rPr>
      <w:szCs w:val="20"/>
    </w:rPr>
  </w:style>
  <w:style w:type="paragraph" w:customStyle="1" w:styleId="60">
    <w:name w:val="1"/>
    <w:basedOn w:val="1"/>
    <w:uiPriority w:val="0"/>
    <w:pPr>
      <w:widowControl/>
      <w:adjustRightInd w:val="0"/>
      <w:spacing w:after="160" w:line="240" w:lineRule="exact"/>
      <w:jc w:val="left"/>
      <w:textAlignment w:val="baseline"/>
    </w:pPr>
  </w:style>
  <w:style w:type="paragraph" w:customStyle="1" w:styleId="61">
    <w:name w:val="Normal (Web)"/>
    <w:basedOn w:val="1"/>
    <w:uiPriority w:val="0"/>
    <w:pPr>
      <w:jc w:val="left"/>
    </w:pPr>
    <w:rPr>
      <w:rFonts w:ascii="Calibri" w:hAnsi="Calibri"/>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728</Words>
  <Characters>4156</Characters>
  <Lines>34</Lines>
  <Paragraphs>9</Paragraphs>
  <TotalTime>2</TotalTime>
  <ScaleCrop>false</ScaleCrop>
  <LinksUpToDate>false</LinksUpToDate>
  <CharactersWithSpaces>4875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2019-03-01T18:47:00Z</dcterms:created>
  <dc:creator>user_common</dc:creator>
  <cp:lastModifiedBy>独身仙子</cp:lastModifiedBy>
  <cp:lastPrinted>2019-03-01T18:57:00Z</cp:lastPrinted>
  <dcterms:modified xsi:type="dcterms:W3CDTF">2023-10-24T15:52:26Z</dcterms:modified>
  <dc:title>淄博市周村区人民政府文件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