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color w:val="FFFFFF"/>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关于推进镇政府（街道办事处、周村经济</w:t>
      </w:r>
    </w:p>
    <w:p>
      <w:pPr>
        <w:spacing w:line="700" w:lineRule="exact"/>
        <w:jc w:val="center"/>
        <w:rPr>
          <w:rFonts w:eastAsia="方正小标宋简体"/>
          <w:sz w:val="44"/>
          <w:szCs w:val="44"/>
        </w:rPr>
      </w:pPr>
      <w:r>
        <w:rPr>
          <w:rFonts w:eastAsia="方正小标宋简体"/>
          <w:sz w:val="44"/>
          <w:szCs w:val="44"/>
        </w:rPr>
        <w:t>开发区管委会）开展向社会力量</w:t>
      </w:r>
    </w:p>
    <w:p>
      <w:pPr>
        <w:spacing w:line="700" w:lineRule="exact"/>
        <w:jc w:val="center"/>
        <w:rPr>
          <w:rFonts w:eastAsia="方正小标宋简体"/>
          <w:sz w:val="44"/>
          <w:szCs w:val="44"/>
        </w:rPr>
      </w:pPr>
      <w:r>
        <w:rPr>
          <w:rFonts w:eastAsia="方正小标宋简体"/>
          <w:sz w:val="44"/>
          <w:szCs w:val="44"/>
        </w:rPr>
        <w:t>购买服务的实施意见</w:t>
      </w:r>
    </w:p>
    <w:p>
      <w:pPr>
        <w:spacing w:line="600" w:lineRule="exact"/>
        <w:jc w:val="center"/>
        <w:rPr>
          <w:rFonts w:eastAsia="仿宋_GB2312"/>
          <w:sz w:val="32"/>
        </w:rPr>
      </w:pPr>
      <w:r>
        <w:rPr>
          <w:rFonts w:eastAsia="仿宋_GB2312"/>
          <w:sz w:val="32"/>
        </w:rPr>
        <w:t>周政办字〔2019〕4号</w:t>
      </w:r>
    </w:p>
    <w:p>
      <w:pPr>
        <w:spacing w:line="580" w:lineRule="exact"/>
        <w:ind w:firstLine="640" w:firstLineChars="200"/>
        <w:rPr>
          <w:rFonts w:eastAsia="仿宋_GB2312"/>
          <w:sz w:val="32"/>
          <w:szCs w:val="32"/>
        </w:rPr>
      </w:pPr>
      <w:bookmarkStart w:id="0" w:name="_GoBack"/>
      <w:bookmarkEnd w:id="0"/>
    </w:p>
    <w:p>
      <w:pPr>
        <w:spacing w:line="580" w:lineRule="exact"/>
        <w:rPr>
          <w:rFonts w:eastAsia="仿宋_GB2312"/>
          <w:sz w:val="32"/>
          <w:szCs w:val="32"/>
        </w:rPr>
      </w:pPr>
      <w:r>
        <w:rPr>
          <w:rFonts w:eastAsia="仿宋_GB2312"/>
          <w:sz w:val="32"/>
          <w:szCs w:val="32"/>
        </w:rPr>
        <w:t>各镇政府、街道办事处，周村经济开发区管委会，区政府有关部门，有关单位：</w:t>
      </w:r>
    </w:p>
    <w:p>
      <w:pPr>
        <w:spacing w:line="580" w:lineRule="exact"/>
        <w:ind w:firstLine="640" w:firstLineChars="200"/>
        <w:rPr>
          <w:rFonts w:eastAsia="仿宋_GB2312"/>
          <w:sz w:val="32"/>
          <w:szCs w:val="32"/>
        </w:rPr>
      </w:pPr>
      <w:r>
        <w:rPr>
          <w:rFonts w:eastAsia="仿宋_GB2312"/>
          <w:sz w:val="32"/>
          <w:szCs w:val="32"/>
        </w:rPr>
        <w:t>根据省委办公厅、省政府办公厅《关于推广经济发达镇改革试点经验深入推进乡镇（街道）行政管理体制改革的实施意见》（鲁厅字〔2018〕33号）精神和市委办公厅、市政府办公厅《关于贯彻鲁厅字〔2018〕33号文件推进乡镇（街道）行政管理体制改革的通知》（厅发〔2018〕37号）的有关要求，为</w:t>
      </w:r>
      <w:r>
        <w:rPr>
          <w:rStyle w:val="24"/>
          <w:rFonts w:eastAsia="仿宋_GB2312"/>
          <w:b w:val="0"/>
          <w:bCs w:val="0"/>
          <w:color w:val="191919"/>
          <w:sz w:val="32"/>
          <w:szCs w:val="32"/>
          <w:shd w:val="clear" w:color="0A0000" w:fill="FFFFFF"/>
        </w:rPr>
        <w:t>建立务实高效的用编用人制度，推动各</w:t>
      </w:r>
      <w:r>
        <w:rPr>
          <w:rFonts w:eastAsia="仿宋_GB2312"/>
          <w:sz w:val="32"/>
          <w:szCs w:val="32"/>
        </w:rPr>
        <w:t>镇政府（街道办事处、周村区经济开发区管委会）向社会力量购买服务，现结合我区实际，制定如下实施意见：</w:t>
      </w:r>
    </w:p>
    <w:p>
      <w:pPr>
        <w:spacing w:line="580" w:lineRule="exact"/>
        <w:ind w:firstLine="640" w:firstLineChars="200"/>
        <w:rPr>
          <w:rFonts w:eastAsia="仿宋_GB2312"/>
          <w:sz w:val="32"/>
          <w:szCs w:val="32"/>
        </w:rPr>
      </w:pPr>
      <w:r>
        <w:rPr>
          <w:rFonts w:eastAsia="黑体"/>
          <w:sz w:val="32"/>
          <w:szCs w:val="32"/>
        </w:rPr>
        <w:t>一、积极稳妥，有序实施。</w:t>
      </w:r>
      <w:r>
        <w:rPr>
          <w:rFonts w:eastAsia="仿宋_GB2312"/>
          <w:sz w:val="32"/>
          <w:szCs w:val="32"/>
        </w:rPr>
        <w:t>政府向社会力量购买服务（以下简称政府购买服务），就是指通过发挥市场机制作用，把政府直接向社会公众提供的一部分公共服务事项，以及政府在履行职责中所需的辅助性服务事项，按照一定的方式和程序，交由具备条件的社会组织、机构和企业等社会力量承担，并由政府根据服务数量和质量向其支付费用的公共服务供给方式。各镇政府、街道办事处、周村经济开发区管委会要立足本地经济社会发展状况和人民群众的实际需求，因地制宜、积极稳妥推进政府购买服务工作，先行实施看得准、拿得稳的事项，再逐步向各类公共服务领域延伸。</w:t>
      </w:r>
    </w:p>
    <w:p>
      <w:pPr>
        <w:spacing w:line="580" w:lineRule="exact"/>
        <w:ind w:firstLine="640" w:firstLineChars="200"/>
        <w:rPr>
          <w:rFonts w:eastAsia="仿宋_GB2312"/>
          <w:sz w:val="32"/>
          <w:szCs w:val="32"/>
        </w:rPr>
      </w:pPr>
      <w:r>
        <w:rPr>
          <w:rFonts w:eastAsia="黑体"/>
          <w:sz w:val="32"/>
          <w:szCs w:val="32"/>
        </w:rPr>
        <w:t>二、权责明确，以事定费。</w:t>
      </w:r>
      <w:r>
        <w:rPr>
          <w:rFonts w:eastAsia="仿宋_GB2312"/>
          <w:sz w:val="32"/>
          <w:szCs w:val="32"/>
        </w:rPr>
        <w:t>各镇政府、街道办事处、周村经济开发区管委会凡是适宜通过政府购买服务提供的公共服务和事务性、辅助性工作等，都要引入竞争机制，通过合同、委托等方式实行购买，实现由“花钱养人”向“花钱办事”转变。坚持费随事转，坚决防止一边购买服务，一边养人办事“两头占”现象，推动政府职能转变和政社分开。</w:t>
      </w:r>
    </w:p>
    <w:p>
      <w:pPr>
        <w:spacing w:line="580" w:lineRule="exact"/>
        <w:ind w:firstLine="640" w:firstLineChars="200"/>
        <w:rPr>
          <w:rFonts w:eastAsia="仿宋_GB2312"/>
          <w:sz w:val="32"/>
          <w:szCs w:val="32"/>
        </w:rPr>
      </w:pPr>
      <w:r>
        <w:rPr>
          <w:rFonts w:eastAsia="黑体"/>
          <w:sz w:val="32"/>
          <w:szCs w:val="32"/>
        </w:rPr>
        <w:t>三、公开透明，竞争择优。</w:t>
      </w:r>
      <w:r>
        <w:rPr>
          <w:rFonts w:eastAsia="仿宋_GB2312"/>
          <w:sz w:val="32"/>
          <w:szCs w:val="32"/>
        </w:rPr>
        <w:t>坚持公开、公平、公正原则，发挥市场机制作用</w:t>
      </w:r>
      <w:r>
        <w:rPr>
          <w:rFonts w:eastAsia="仿宋_GB2312"/>
          <w:color w:val="333333"/>
          <w:sz w:val="32"/>
          <w:szCs w:val="32"/>
          <w:shd w:val="clear" w:color="070000" w:fill="FFFFFF"/>
        </w:rPr>
        <w:t>，</w:t>
      </w:r>
      <w:r>
        <w:rPr>
          <w:rFonts w:eastAsia="仿宋_GB2312"/>
          <w:sz w:val="32"/>
          <w:szCs w:val="32"/>
        </w:rPr>
        <w:t>通过竞争择优的方式选择承接政府购买服务的社会力量，确保具备条件的社会力量平等参与竞争。加强监督检查和科学评估，建立优胜劣汰的动态调整机制。</w:t>
      </w:r>
    </w:p>
    <w:p>
      <w:pPr>
        <w:spacing w:line="580" w:lineRule="exact"/>
        <w:ind w:firstLine="640" w:firstLineChars="200"/>
        <w:rPr>
          <w:rFonts w:eastAsia="仿宋_GB2312"/>
          <w:sz w:val="32"/>
          <w:szCs w:val="32"/>
        </w:rPr>
      </w:pPr>
      <w:r>
        <w:rPr>
          <w:rFonts w:eastAsia="黑体"/>
          <w:sz w:val="32"/>
          <w:szCs w:val="32"/>
        </w:rPr>
        <w:t>四、创新机制，强化绩效。</w:t>
      </w:r>
      <w:r>
        <w:rPr>
          <w:rFonts w:eastAsia="仿宋_GB2312"/>
          <w:sz w:val="32"/>
          <w:szCs w:val="32"/>
        </w:rPr>
        <w:t>按照有利于转变政府职能、有利于提升服务质量、有利于提高资金效益和降低服务成本的原则，凡适合社会力量承担的，都可以通过委托、承包、采购等方式交给社会力量承担。对应当由政府直接提供，不适合社会力量承担的公共服务，以及不属于政府职责范围的服务项目，政府不得向社会力量购买。政府购买服务要强化绩效理念，坚持精打细算，明确权利义务，切实提高财政资金使用效率，把有限的资金用在刀刃上，不断提升政府购买服务的经济效益和社会效益。</w:t>
      </w:r>
    </w:p>
    <w:p>
      <w:pPr>
        <w:spacing w:line="580" w:lineRule="exact"/>
        <w:ind w:firstLine="640" w:firstLineChars="200"/>
        <w:rPr>
          <w:rFonts w:eastAsia="仿宋_GB2312"/>
          <w:sz w:val="32"/>
          <w:szCs w:val="32"/>
        </w:rPr>
      </w:pPr>
      <w:r>
        <w:rPr>
          <w:rFonts w:eastAsia="仿宋_GB2312"/>
          <w:sz w:val="32"/>
          <w:szCs w:val="32"/>
        </w:rPr>
        <w:t>各镇政府、街道办事处、周村经济开发区管委会要将思想和行动统一到国家、省、市的决策部署上来，结合实际，建立健全政府购买服务工作机制和管理制度，规范有序开展政府购买服务工作。积极稳妥的推进政府购买服务工作，不断创新和完善公共服务保障模式。</w:t>
      </w:r>
    </w:p>
    <w:p>
      <w:pPr>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r>
        <w:rPr>
          <w:rFonts w:eastAsia="仿宋_GB2312"/>
          <w:sz w:val="32"/>
          <w:szCs w:val="32"/>
        </w:rPr>
        <w:t>附件：周村区镇政府（街道办事处、周村经济开发区管委会）</w:t>
      </w:r>
    </w:p>
    <w:p>
      <w:pPr>
        <w:tabs>
          <w:tab w:val="left" w:pos="7727"/>
          <w:tab w:val="left" w:pos="7770"/>
        </w:tabs>
        <w:spacing w:line="580" w:lineRule="exact"/>
        <w:ind w:firstLine="640" w:firstLineChars="200"/>
        <w:rPr>
          <w:rFonts w:eastAsia="仿宋_GB2312"/>
          <w:kern w:val="0"/>
          <w:sz w:val="32"/>
          <w:szCs w:val="32"/>
        </w:rPr>
      </w:pPr>
      <w:r>
        <w:rPr>
          <w:rFonts w:eastAsia="仿宋_GB2312"/>
          <w:sz w:val="32"/>
          <w:szCs w:val="32"/>
        </w:rPr>
        <w:t xml:space="preserve">  </w:t>
      </w:r>
      <w:r>
        <w:rPr>
          <w:rFonts w:eastAsia="仿宋_GB2312"/>
          <w:spacing w:val="8"/>
          <w:sz w:val="32"/>
          <w:szCs w:val="32"/>
        </w:rPr>
        <w:t xml:space="preserve">   </w:t>
      </w:r>
      <w:r>
        <w:rPr>
          <w:rFonts w:eastAsia="仿宋_GB2312"/>
          <w:sz w:val="32"/>
          <w:szCs w:val="32"/>
        </w:rPr>
        <w:t>向社会力量购买服务指导目录</w:t>
      </w:r>
    </w:p>
    <w:p>
      <w:pPr>
        <w:tabs>
          <w:tab w:val="left" w:pos="7727"/>
          <w:tab w:val="left" w:pos="7770"/>
        </w:tabs>
        <w:spacing w:line="500" w:lineRule="exact"/>
        <w:ind w:firstLine="640" w:firstLineChars="200"/>
        <w:rPr>
          <w:rFonts w:eastAsia="仿宋_GB2312"/>
          <w:kern w:val="0"/>
          <w:sz w:val="32"/>
          <w:szCs w:val="32"/>
        </w:rPr>
      </w:pPr>
    </w:p>
    <w:p>
      <w:pPr>
        <w:tabs>
          <w:tab w:val="left" w:pos="7727"/>
          <w:tab w:val="left" w:pos="7770"/>
        </w:tabs>
        <w:spacing w:line="500" w:lineRule="exact"/>
        <w:ind w:firstLine="640" w:firstLineChars="200"/>
        <w:rPr>
          <w:rFonts w:eastAsia="仿宋_GB2312"/>
          <w:kern w:val="0"/>
          <w:sz w:val="32"/>
          <w:szCs w:val="32"/>
        </w:rPr>
      </w:pPr>
    </w:p>
    <w:p>
      <w:pPr>
        <w:tabs>
          <w:tab w:val="left" w:pos="7727"/>
          <w:tab w:val="left" w:pos="7770"/>
        </w:tabs>
        <w:spacing w:line="500" w:lineRule="exact"/>
        <w:ind w:firstLine="640" w:firstLineChars="200"/>
        <w:rPr>
          <w:rFonts w:eastAsia="仿宋_GB2312"/>
          <w:kern w:val="0"/>
          <w:sz w:val="32"/>
          <w:szCs w:val="32"/>
        </w:rPr>
      </w:pPr>
    </w:p>
    <w:p>
      <w:pPr>
        <w:tabs>
          <w:tab w:val="left" w:pos="7727"/>
          <w:tab w:val="left" w:pos="8295"/>
        </w:tabs>
        <w:spacing w:line="580" w:lineRule="exact"/>
        <w:ind w:right="893" w:rightChars="425" w:firstLine="640" w:firstLineChars="200"/>
        <w:jc w:val="right"/>
        <w:rPr>
          <w:rFonts w:eastAsia="仿宋_GB2312"/>
          <w:kern w:val="0"/>
          <w:sz w:val="32"/>
          <w:szCs w:val="32"/>
        </w:rPr>
      </w:pPr>
      <w:r>
        <w:rPr>
          <w:rFonts w:eastAsia="仿宋_GB2312"/>
          <w:kern w:val="0"/>
          <w:sz w:val="32"/>
          <w:szCs w:val="32"/>
        </w:rPr>
        <w:t>周村区人民政府办公室</w:t>
      </w:r>
    </w:p>
    <w:p>
      <w:pPr>
        <w:tabs>
          <w:tab w:val="left" w:pos="7727"/>
          <w:tab w:val="left" w:pos="7770"/>
        </w:tabs>
        <w:spacing w:line="580" w:lineRule="exact"/>
        <w:ind w:right="1258" w:rightChars="599" w:firstLine="640" w:firstLineChars="200"/>
        <w:jc w:val="right"/>
        <w:rPr>
          <w:rFonts w:eastAsia="仿宋_GB2312"/>
          <w:kern w:val="0"/>
          <w:sz w:val="32"/>
          <w:szCs w:val="32"/>
        </w:rPr>
      </w:pPr>
      <w:r>
        <w:rPr>
          <w:rFonts w:eastAsia="仿宋_GB2312"/>
          <w:kern w:val="0"/>
          <w:sz w:val="32"/>
          <w:szCs w:val="32"/>
        </w:rPr>
        <w:t>2019年2月25日</w:t>
      </w: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spacing w:line="580" w:lineRule="exact"/>
        <w:textAlignment w:val="center"/>
        <w:rPr>
          <w:rFonts w:eastAsia="黑体"/>
          <w:color w:val="000000"/>
          <w:kern w:val="0"/>
          <w:sz w:val="32"/>
          <w:szCs w:val="32"/>
          <w:lang w:bidi="ar"/>
        </w:rPr>
      </w:pPr>
      <w:r>
        <w:rPr>
          <w:rFonts w:eastAsia="黑体"/>
          <w:color w:val="000000"/>
          <w:kern w:val="0"/>
          <w:sz w:val="32"/>
          <w:szCs w:val="32"/>
          <w:lang w:bidi="ar"/>
        </w:rPr>
        <w:t>附件</w:t>
      </w:r>
    </w:p>
    <w:p>
      <w:pPr>
        <w:tabs>
          <w:tab w:val="left" w:pos="7727"/>
          <w:tab w:val="left" w:pos="7770"/>
        </w:tabs>
        <w:spacing w:line="700" w:lineRule="exact"/>
        <w:jc w:val="center"/>
        <w:rPr>
          <w:rFonts w:eastAsia="方正小标宋简体"/>
          <w:color w:val="000000"/>
          <w:kern w:val="0"/>
          <w:sz w:val="44"/>
          <w:szCs w:val="44"/>
          <w:lang w:bidi="ar"/>
        </w:rPr>
      </w:pPr>
      <w:r>
        <w:rPr>
          <w:rFonts w:eastAsia="方正小标宋简体"/>
          <w:color w:val="000000"/>
          <w:kern w:val="0"/>
          <w:sz w:val="44"/>
          <w:szCs w:val="44"/>
          <w:lang w:bidi="ar"/>
        </w:rPr>
        <w:t>周村区镇政府（街道办事处、周村经济开发区</w:t>
      </w:r>
    </w:p>
    <w:p>
      <w:pPr>
        <w:tabs>
          <w:tab w:val="left" w:pos="7727"/>
          <w:tab w:val="left" w:pos="7770"/>
        </w:tabs>
        <w:spacing w:line="700" w:lineRule="exact"/>
        <w:jc w:val="center"/>
        <w:rPr>
          <w:rFonts w:eastAsia="方正小标宋简体"/>
          <w:color w:val="000000"/>
          <w:kern w:val="0"/>
          <w:sz w:val="44"/>
          <w:szCs w:val="44"/>
          <w:lang w:bidi="ar"/>
        </w:rPr>
      </w:pPr>
      <w:r>
        <w:rPr>
          <w:rFonts w:eastAsia="方正小标宋简体"/>
          <w:color w:val="000000"/>
          <w:kern w:val="0"/>
          <w:sz w:val="44"/>
          <w:szCs w:val="44"/>
          <w:lang w:bidi="ar"/>
        </w:rPr>
        <w:t>管委会）向社会力量购买服务指导目录</w:t>
      </w:r>
    </w:p>
    <w:p>
      <w:pPr>
        <w:tabs>
          <w:tab w:val="left" w:pos="7727"/>
          <w:tab w:val="left" w:pos="7770"/>
        </w:tabs>
        <w:spacing w:line="300" w:lineRule="exact"/>
        <w:jc w:val="center"/>
        <w:rPr>
          <w:rFonts w:eastAsia="仿宋_GB2312"/>
          <w:sz w:val="32"/>
          <w:szCs w:val="32"/>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4"/>
        <w:gridCol w:w="883"/>
        <w:gridCol w:w="902"/>
        <w:gridCol w:w="2730"/>
        <w:gridCol w:w="4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3" w:hRule="atLeas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center"/>
              <w:textAlignment w:val="center"/>
              <w:rPr>
                <w:rFonts w:eastAsia="黑体"/>
                <w:color w:val="000000"/>
                <w:szCs w:val="21"/>
              </w:rPr>
            </w:pPr>
            <w:r>
              <w:rPr>
                <w:rFonts w:eastAsia="黑体"/>
                <w:color w:val="000000"/>
                <w:kern w:val="0"/>
                <w:szCs w:val="21"/>
                <w:lang w:bidi="ar"/>
              </w:rPr>
              <w:t>代码</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center"/>
              <w:textAlignment w:val="center"/>
              <w:rPr>
                <w:rFonts w:eastAsia="黑体"/>
                <w:color w:val="000000"/>
                <w:szCs w:val="21"/>
              </w:rPr>
            </w:pPr>
            <w:r>
              <w:rPr>
                <w:rFonts w:eastAsia="黑体"/>
                <w:color w:val="000000"/>
                <w:kern w:val="0"/>
                <w:szCs w:val="21"/>
                <w:lang w:bidi="ar"/>
              </w:rPr>
              <w:t>一级目录</w:t>
            </w:r>
            <w:r>
              <w:rPr>
                <w:rFonts w:eastAsia="黑体"/>
                <w:color w:val="000000"/>
                <w:kern w:val="0"/>
                <w:szCs w:val="21"/>
                <w:lang w:bidi="ar"/>
              </w:rPr>
              <w:br w:type="textWrapping"/>
            </w:r>
            <w:r>
              <w:rPr>
                <w:rFonts w:eastAsia="黑体"/>
                <w:color w:val="000000"/>
                <w:kern w:val="0"/>
                <w:szCs w:val="21"/>
                <w:lang w:bidi="ar"/>
              </w:rPr>
              <w:t>（5项）</w:t>
            </w: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center"/>
              <w:textAlignment w:val="center"/>
              <w:rPr>
                <w:rFonts w:eastAsia="黑体"/>
                <w:color w:val="000000"/>
                <w:szCs w:val="21"/>
              </w:rPr>
            </w:pPr>
            <w:r>
              <w:rPr>
                <w:rFonts w:eastAsia="黑体"/>
                <w:color w:val="000000"/>
                <w:kern w:val="0"/>
                <w:szCs w:val="21"/>
                <w:lang w:bidi="ar"/>
              </w:rPr>
              <w:t>二级目录</w:t>
            </w:r>
            <w:r>
              <w:rPr>
                <w:rFonts w:eastAsia="黑体"/>
                <w:color w:val="000000"/>
                <w:kern w:val="0"/>
                <w:szCs w:val="21"/>
                <w:lang w:bidi="ar"/>
              </w:rPr>
              <w:br w:type="textWrapping"/>
            </w:r>
            <w:r>
              <w:rPr>
                <w:rFonts w:eastAsia="黑体"/>
                <w:color w:val="000000"/>
                <w:kern w:val="0"/>
                <w:szCs w:val="21"/>
                <w:lang w:bidi="ar"/>
              </w:rPr>
              <w:t>（49项）</w:t>
            </w:r>
          </w:p>
        </w:tc>
        <w:tc>
          <w:tcPr>
            <w:tcW w:w="2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center"/>
              <w:textAlignment w:val="center"/>
              <w:rPr>
                <w:rFonts w:eastAsia="黑体"/>
                <w:color w:val="000000"/>
                <w:szCs w:val="21"/>
              </w:rPr>
            </w:pPr>
            <w:r>
              <w:rPr>
                <w:rFonts w:eastAsia="黑体"/>
                <w:color w:val="000000"/>
                <w:kern w:val="0"/>
                <w:szCs w:val="21"/>
                <w:lang w:bidi="ar"/>
              </w:rPr>
              <w:t>三级目录</w:t>
            </w:r>
            <w:r>
              <w:rPr>
                <w:rFonts w:eastAsia="黑体"/>
                <w:color w:val="000000"/>
                <w:kern w:val="0"/>
                <w:szCs w:val="21"/>
                <w:lang w:bidi="ar"/>
              </w:rPr>
              <w:br w:type="textWrapping"/>
            </w:r>
            <w:r>
              <w:rPr>
                <w:rFonts w:eastAsia="黑体"/>
                <w:color w:val="000000"/>
                <w:kern w:val="0"/>
                <w:szCs w:val="21"/>
                <w:lang w:bidi="ar"/>
              </w:rPr>
              <w:t>（192项）</w:t>
            </w:r>
          </w:p>
        </w:tc>
        <w:tc>
          <w:tcPr>
            <w:tcW w:w="42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center"/>
              <w:textAlignment w:val="center"/>
              <w:rPr>
                <w:rFonts w:eastAsia="黑体"/>
                <w:color w:val="000000"/>
                <w:szCs w:val="21"/>
              </w:rPr>
            </w:pPr>
            <w:r>
              <w:rPr>
                <w:rFonts w:eastAsia="黑体"/>
                <w:color w:val="000000"/>
                <w:kern w:val="0"/>
                <w:szCs w:val="21"/>
                <w:lang w:bidi="ar"/>
              </w:rPr>
              <w:t>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基本公共</w:t>
            </w:r>
            <w:r>
              <w:rPr>
                <w:rFonts w:eastAsia="仿宋_GB2312"/>
                <w:color w:val="000000"/>
                <w:kern w:val="0"/>
                <w:sz w:val="20"/>
                <w:szCs w:val="20"/>
                <w:lang w:bidi="ar"/>
              </w:rPr>
              <w:br w:type="textWrapping"/>
            </w:r>
            <w:r>
              <w:rPr>
                <w:rFonts w:eastAsia="仿宋_GB2312"/>
                <w:color w:val="000000"/>
                <w:kern w:val="0"/>
                <w:sz w:val="20"/>
                <w:szCs w:val="20"/>
                <w:lang w:bidi="ar"/>
              </w:rPr>
              <w:t>服务</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教育</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义务教育普惠性服务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符合条件的民办学校提供中小学普惠性就读学位服务。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学前教育普惠性服务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符合条件的民办幼儿园提供学前教育普惠性服务。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农村困难学生爱心营养餐服务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为义务教育阶段的农村困难学生提供爱心营养餐。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特色、特长教学与训练服务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由社会力量提供的校内特色特长教学与训练服务。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校车接送服务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校车接送服务。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学校安全风险防控服务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委托社会力量开展的学校安全教育、安全检查、安全风险预防和安全保卫等服务事项。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校内学生意外第三方责任保险服务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校内学生意外第三方责任保险服务。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课后服务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“四点半课堂”和“暑期护航班”等爱心课堂的组织与实施。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A0109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教师教育培训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中小学教师培训、名师名校长培训、职教师资培训等。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 xml:space="preserve">教育领域竞赛活动的组织与承办 </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教育领域内由政府举办的区域性体育、艺术、技能、业务等比赛活动的组织与承办。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校外活动场所免费、低收费服务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通过凭单、补助等方式购买中小学德育教育基地、科普教育基地、爱国主义教育基地等校外活动场所提供的免费、低收费教育服务。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A0112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其他政府委托的教育服务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就业与</w:t>
            </w:r>
          </w:p>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创业</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A0201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职业技能培训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城乡登记失业人员、就业困难人员、残疾人、农村转移劳动力、毕业学年高校毕业生等城乡各类劳动者就业技能培训和创业培训服务。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A0202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岗位技能提升培训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技师、高级技师、高级工、退役士兵、社工人才、农村实用人才、新型职业农民、农村电商、残疾人、市场管理员等群体技能提升服务。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A0203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就业指导服务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就业信息发布、职业指导和职业介绍、职业测评、就业失业登记、就业援助、就业服务专题活动组织、就业社区建设、就业扶贫基地建设等就业服务相关辅助性工作。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A0204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公益性招聘活动的组织与实施</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政府举办公益性招聘活动的组织与实施。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社会保险</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A0405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政策性保险服务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由财政提供全部或部分资金为特定群体购买的农业、扶贫特惠等保险。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社会救助</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A0501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社会救助对象基本服务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社会救助对象提供照料护理、康复训练、送医陪护、社会融入、能力提升、心理疏导、资源链接、特困人员社会化托管等服务；为流浪乞讨人员提供教育矫治、临时安置服务；为流浪未成年人提供源头预防和监护干预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A0503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农村留守儿童、困境未成年人救助项目的组织与实施</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农村留守儿童、困境未成年人的摸底排查、调查评估、监护指导、心理疏导、行为矫治、社会融入与家庭关系调适等专业服务。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A0504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社会救助对象信息调查核实服务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由第三方开展的社会救助对象排查、家计调查、家庭经济状况核对、社会救助协理等服务；儿童送养前评估、收养家庭评估、社会散居孤儿收养前评估筛查，收养家庭对外联络及回访接待等服务。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养老服务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居家养老服务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为符合政府资助条件的老年人购买助餐、助浴、助急、助医、康复、护理、药品配送、陪护、安宁疗护等上门服务。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社区养老服务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为老年人提供社区日间照料、老年康复文体活动、医疗救护、健康咨询、远程健康管理、亲情关爱、安宁疗护等服务。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机构养老服务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为“三无”老人、低收入老人、经济困难的失能半失能老人提供机构供养、医疗、护理、康复、安宁疗护等服务。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老年人人身意外伤害保险</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为符合条件的老年人购买人身意外伤害保险。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养老服务平台运营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养老服务网络信息平台的运营管理及维护服务。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养老服务评估</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对养老服务项目、养老机构的评估，老年人能力评估，养老服务需求评估等。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A0607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养老服务人员培训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为养老服务人员提供的业务培训和职业教育等。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扶贫济困</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A0701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扶贫济困项目的组织与实施</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适合通过市场化方式实施的扶贫济困项目的组织与实施。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A0702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贫困信息采集分析</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对贫困家庭、人员信息的采集统计和分析服务。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A0703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其他政府委托的扶贫济困服务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优抚安置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A0801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优抚对象安养照料服务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为重点优抚对象提供生活照料、心理疏导、法律援助、行为干预、社会工作等专业服务。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A0802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残疾军人辅具配置改造服务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残疾军人假肢和矫形器（辅助器具）安装、维修等服务。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残疾人</w:t>
            </w:r>
          </w:p>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A0901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残疾儿童康复服务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包括儿童残疾初筛、复筛、诊断，残疾儿童治疗，残疾儿童康复训练等服务。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A0905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残疾人家庭无障碍改造服务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残疾人住宅公共空间、乡村民居无障碍改造等服务。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A0907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其他政府委托的残疾人服务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卫生健康</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公共卫生知识普及与推广</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对辖区内常住居民提供健康教育资料、设置健康教育宣传栏、开展公众健康咨询服务、举办健康知识讲座、综合信息化开展个体化健康知识普及活动。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居民健康档案管理</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对辖区内常住居民，居住半年以上的户籍及非户籍居民建立居民健康档案及居民健康档案的维护管理。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健康教育</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对辖区内常住居民开展健康生活方式、可干预危险因素和各种重点疾病的健康教育。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A1114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重性精神疾病患者管理服务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对辖区内常住居民中诊断明确、在家居住的严重精神障碍患者实施患者信息管理、随访评估和分类干预、健康体检。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A1116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传染病和突发公共卫生事件报告和处理服务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传染病疫情和突发公共卫生事件风险管理、发现、登记、相关信息报告、处理服务。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A1120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计划生育免费技术服务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为符合条件的育龄夫妇免费提供计划生育、优生优育技术服务。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A1121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优生两免服务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婚前医学检查服务、孕前优生检测服务。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A1122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计划生育调查服务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开展计划生育政策法规落实、服务管理改革、人口监测等情况的调查评估。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A1123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生殖健康咨询服务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生殖健康咨询服务。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A1124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人口和计划生育公益慈善、帮扶救助活动的组织与实施</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人口和计划生育公益慈善、帮扶救助活动的组织与实施。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A1125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优生优育宣传教育</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优生优育宣传教育。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A1126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其他政府委托的卫生健康服务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住房保障</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A1201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棚户区改造服务性事项</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政府应当承担的棚改征地拆迁服务以及安置住房筹集、公益性基础设施建设中的服务性事项。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文化</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公益性舞台艺术作品的创作、演出与宣传</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公益性舞台艺术作品的创作、演出与宣传。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公益性出版物的编辑、印刷、复制与发行</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公益性出版物的编辑、印刷、复制与发行。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公益性数字文化产品的制作与传播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公益性数字文化产品的制作与传播。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公益性广播影视作品的制作与宣传</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公益性广播影视作品的制作与宣传。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公益性广告的制作与传播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公益性广告的制作与传播。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面向特殊群体的公益性文化产品创作与传播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面向特殊群体的公益性文化产品创作与传播。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公益性文化艺术活动（含戏曲）的组织与承办</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公益性文化艺术活动（含戏曲）的组织与承办。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A1409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公益性文化展演活动组织与承办</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公益性文化展演活动组织与承办。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公益性文化艺术培训（含讲座）的组织与承办</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公益性文化艺术培训（含讲座）的组织与承办。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公益性电影放映活动的组织与承办</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公益性电影放映活动的组织与承办。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政府资助的传统戏曲电影制作</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政府资助的传统戏曲电影制作。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全民阅读活动的组织与承办</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全民阅读活动的组织与承办。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文化遗产保护、传承与展示</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文化遗产保护、传承与展示。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优秀传统文化和民间文化艺术的普及与展示</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优秀传统文化和民间文化艺术的普及与展示。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公共图书馆（室）、文化馆（站）、村（社区）综合文化服务中心（含农家书屋）等运营、管理与维护服务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公共图书馆（室）、文化馆（站）、村（社区）综合文化服务中心（含农家书屋）等运营、管理与维护服务。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公共美术馆的运营、管理与维护服务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公共美术馆的运营、管理与维护服务。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公共剧场（院）等运营、管理与维护服务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公共剧场（院）等运营、管理与维护服务。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A1419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公共电子阅览室、数字农家书屋等公共数字文化设施的运营、管理与维护服务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公共电子阅览室、数字农家书屋等公共数字文化设施的运营、管理与维护服务。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民办图书馆、美术馆、博物馆等面向社会提供的免费或低收费服务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民办图书馆、美术馆、博物馆等面向社会提供的免费或低收费服务。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民办演艺机构面向社会提供的免费或低票价演出服务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民办演艺机构面向社会提供的免费或低票价演出服务。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互联网上网服务场所面向社会提供的免费或低收费上网服务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互联网上网服务场所面向社会提供的免费或低收费上网服务。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民办农村（社区）文化服务中心（含书屋）面向社会提供的免费或低收费服务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民办农村（社区）文化服务中心（含书屋）面向社会提供的免费或低收费服务。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面向特殊群体提供的有限电视免费或低收费服务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面向特殊群体提供的有限电视免费或低收费服务。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广播电视村村通、户户通等接收设备的维修维护</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广播电视村村通、户户通等接收设备的维修维护。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通用性广播电视对农节目制作与宣传</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通用性广播电视对农节目制作与宣传。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A1427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其他政府委托的文化服务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体育</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全民健身活动的组织与实施</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全民健身活动的组织与实施。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公益性体育竞赛活动的组织与承办</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公益性体育竞赛活动的组织与承办。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公益性青少年体育活动的组织与承办</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公益性青少年体育活动的组织与承办。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民族民间传统体育的保护、传承与展示</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民族民间传统体育的保护、传承与展示。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公共体育场地、设施的运营与管理</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公共体育场地、设施的运营与管理。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公共体育健身器材的维修维护与监管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公共体育健身器材的维修维护与监管。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A1507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体育场馆、健身场所向社会提供的免费低收费健身服务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体育场馆、健身场所向社会提供的免费低收费健身服务。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公共安全</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A1610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公共安全宣传教育及培训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公共安全宣传教育及培训。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A1611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其他政府委托的公共安全 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农业</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农业林业科技研发与推广</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农业产业应用性技术研发和集成，农业新品种、新技术、新模式的试验示范和推广应用。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农民种养技能培训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农民种养技能培训。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公益性农业技术服务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公益性农业技术服务。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公益林管护服务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公益林的管理和养护服务。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农业灾害救助辅助性工作</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自然灾害对农作物造成重大影响、损失的辅助救助工作。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高标准农田运营服务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委托第三方对高标准农田进行运营服务。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A1812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主要农产品生产社会化服务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粮棉油糖等主要农产品生产全程社会化服务和畜禽粪污资源综合利用服务。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A1815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信息进村入户工程运营维护服务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为农民开展电子商务提供技术支持、人员培训、网店建设、商标注册、品牌创建、营销推广等服务。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A1816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农村公益性工程和项目管护及运营服务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农村公益性工程和项目管护及运营服务。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A1817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农业对外交流合作</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农业对外宣传、智力引进、聘请专家等对外交流合作服务。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水利</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A1901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水利工程运行维护</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水库（闸）工程、河道工程、农田灌排工程、水文设施、山洪灾害防御设施设备维修养护。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A1903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b/>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防汛抗旱物资代储服务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防汛抗旱物资代储服务。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生态保护</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A2001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生态资源管护辅助性服务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森林（公益林）、湿地资源、林业自然保护区、陆生野生动植物、古树名木、珍贵树木资源管护服务。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A2003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生态环境事故鉴定辅助性工作</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大气、土壤、水资源等生态环境事故鉴定辅助性工作。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环境治理</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A2103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乡村环境治理服务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乡村垃圾处理、土壤污染治理、农药包装物等废弃物治理、污水处理、畜禽养殖粪污处理等服务。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城乡维护</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A2204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环卫保洁服务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城管系统道路保洁，乡村环卫保洁，公厕管理，生活垃圾收集运输，大类垃圾、危害垃圾分类处理服务，重点区域铁路沿线综合治理，杆线整治。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A2209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其他政府委托的城乡维护服务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公共信息</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A2306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公共服务信息平台运行与维护服务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公共服务信息平台运行与维护服务。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A2307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公共信息存储服务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政务云等公共信息存储服务。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A24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其它基本公共服务事项</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社会管理性服务</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社区建设</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B0101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社区（乡村）公共服务设施的管理与维护</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社区公共服务设施、文化活动场所等社区公共设施的管理与维护，社区（乡村）邮政普遍服务网点管理和运营服务等。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B0102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社区（乡村）法律顾问服务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一社区（村）一法律顾问服务。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B0103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社区治理辅助服务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城乡社区治安维护、信息发布、便民活动组织等服务。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B0104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其他政府委托的社区建设服务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社会工作</w:t>
            </w:r>
            <w:r>
              <w:rPr>
                <w:rFonts w:eastAsia="仿宋_GB2312"/>
                <w:color w:val="000000"/>
                <w:kern w:val="0"/>
                <w:sz w:val="20"/>
                <w:szCs w:val="20"/>
                <w:lang w:bidi="ar"/>
              </w:rPr>
              <w:br w:type="textWrapping"/>
            </w:r>
            <w:r>
              <w:rPr>
                <w:rFonts w:eastAsia="仿宋_GB2312"/>
                <w:color w:val="000000"/>
                <w:kern w:val="0"/>
                <w:sz w:val="20"/>
                <w:szCs w:val="20"/>
                <w:lang w:bidi="ar"/>
              </w:rPr>
              <w:t>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B0301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青少年社会工作服务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面向青少年的社会工作和志愿服务项目的策划、设计和组织实施。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B0302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社区、农村社会工作服务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政府委托的扶老助残、便民利民、困难群体服务、外来人口管理、特殊人群心理疏导与慰藉等社区服务。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B0303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禁毒社会工作服务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禁毒社会工作服务。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B0305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社工人才培训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社工人才培训。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法律援助</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B0401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公益性基础法律服务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面向弱势群体、小微企业、农村集体经济组织、村（社区）等提供的公益性法律顾问、咨询、辩护、代理、公证、司法鉴定等服务。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B0402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法律援助项目实施</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为经济困难并符合援助事项范围或特殊案件的当事人提供无偿的法律服务。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防灾救灾</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B0501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森林防火与火灾救援</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森林防火与火灾救援。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B0502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林业农业有害生物防治</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林业农业有害生物防治。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人民调解</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B0601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调解服务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工商消费调解、劳动人事争议调解、信访调解、农村土地承包经营纠纷调解、交通事故纠纷调解、医患纠纷调解、社会组织纠纷调解等化解社会矛盾的人民调解服务。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B0602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人民调解队伍培训</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人民调解队伍培训。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B0603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人民调解研究、咨询及宣传</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纠纷调解仲裁政策研究、咨询及宣传服务。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社区矫正</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B0701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社区矫正项目实施辅助服务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协助开展社区服刑人员教育学习、社区服务、帮困扶助、心理矫治、职业培训、社会关系修复等活动。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B0702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矫正工作队伍的培训服务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矫正工作队伍的培训服务。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公共公益</w:t>
            </w:r>
            <w:r>
              <w:rPr>
                <w:rFonts w:eastAsia="仿宋_GB2312"/>
                <w:color w:val="000000"/>
                <w:kern w:val="0"/>
                <w:sz w:val="20"/>
                <w:szCs w:val="20"/>
                <w:lang w:bidi="ar"/>
              </w:rPr>
              <w:br w:type="textWrapping"/>
            </w:r>
            <w:r>
              <w:rPr>
                <w:rFonts w:eastAsia="仿宋_GB2312"/>
                <w:color w:val="000000"/>
                <w:kern w:val="0"/>
                <w:sz w:val="20"/>
                <w:szCs w:val="20"/>
                <w:lang w:bidi="ar"/>
              </w:rPr>
              <w:t>宣传</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B1001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政策法规宣传辅助服务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政策法规宣传辅助服务。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B1002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公益宣传推广活动</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通过电视、广播、互联网、书刊杂志、宣传栏、自媒体等传播媒介进行的公共公益宣传。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B1003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其他政府委托的公共公益宣传服务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ind w:left="-105" w:leftChars="-50" w:right="-105" w:rightChars="-50"/>
              <w:jc w:val="center"/>
              <w:textAlignment w:val="center"/>
              <w:rPr>
                <w:rFonts w:eastAsia="仿宋_GB2312"/>
                <w:color w:val="000000"/>
                <w:spacing w:val="-8"/>
                <w:sz w:val="20"/>
                <w:szCs w:val="20"/>
              </w:rPr>
            </w:pPr>
            <w:r>
              <w:rPr>
                <w:rFonts w:eastAsia="仿宋_GB2312"/>
                <w:color w:val="000000"/>
                <w:spacing w:val="-8"/>
                <w:kern w:val="0"/>
                <w:sz w:val="20"/>
                <w:szCs w:val="20"/>
                <w:lang w:bidi="ar"/>
              </w:rPr>
              <w:t>行业管理与协调事项</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行业调查</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经济社会发展情况调查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委托社会力量开展的经济社会发展情况调查。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社会满意度调查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委托社会力量开展的公共服务领域政策落实情况、政策效果满意度调查。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社会诚信度调查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委托社会力量开展的各类社会主体诚信调查与综合应用。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人口状况普查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委托社会力量开展的人口状况普查。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经营状况调查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委托社会力量开展的经营状况调查。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安全生产情况调查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委托社会力量开展的安全生产情况调查。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C0207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其他政府委托的行业调查</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行业规范</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C0501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行业规范研究与编制</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委托第三方开展的行业规范研究与编制服务。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行业标准</w:t>
            </w:r>
            <w:r>
              <w:rPr>
                <w:rFonts w:eastAsia="仿宋_GB2312"/>
                <w:color w:val="000000"/>
                <w:kern w:val="0"/>
                <w:sz w:val="20"/>
                <w:szCs w:val="20"/>
                <w:lang w:bidi="ar"/>
              </w:rPr>
              <w:br w:type="textWrapping"/>
            </w:r>
            <w:r>
              <w:rPr>
                <w:rFonts w:eastAsia="仿宋_GB2312"/>
                <w:color w:val="000000"/>
                <w:kern w:val="0"/>
                <w:sz w:val="20"/>
                <w:szCs w:val="20"/>
                <w:lang w:bidi="ar"/>
              </w:rPr>
              <w:t>制订修订</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C0601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行业地方标准和定额研究、编制及修订辅助性服务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委托第三方开展的各类行业地方标准和定额制（修）订、标准跟踪评价等服务。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技术性</w:t>
            </w:r>
            <w:r>
              <w:rPr>
                <w:rFonts w:eastAsia="仿宋_GB2312"/>
                <w:color w:val="000000"/>
                <w:kern w:val="0"/>
                <w:sz w:val="20"/>
                <w:szCs w:val="20"/>
                <w:lang w:bidi="ar"/>
              </w:rPr>
              <w:br w:type="textWrapping"/>
            </w:r>
            <w:r>
              <w:rPr>
                <w:rFonts w:eastAsia="仿宋_GB2312"/>
                <w:color w:val="000000"/>
                <w:kern w:val="0"/>
                <w:sz w:val="20"/>
                <w:szCs w:val="20"/>
                <w:lang w:bidi="ar"/>
              </w:rPr>
              <w:t>服务</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技术评审</w:t>
            </w:r>
            <w:r>
              <w:rPr>
                <w:rFonts w:eastAsia="仿宋_GB2312"/>
                <w:color w:val="000000"/>
                <w:kern w:val="0"/>
                <w:sz w:val="20"/>
                <w:szCs w:val="20"/>
                <w:lang w:bidi="ar"/>
              </w:rPr>
              <w:br w:type="textWrapping"/>
            </w:r>
            <w:r>
              <w:rPr>
                <w:rFonts w:eastAsia="仿宋_GB2312"/>
                <w:color w:val="000000"/>
                <w:kern w:val="0"/>
                <w:sz w:val="20"/>
                <w:szCs w:val="20"/>
                <w:lang w:bidi="ar"/>
              </w:rPr>
              <w:t>鉴定评估</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D0102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产品质量性评审鉴定评估</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食品医疗器械、农产品、建筑产品、计量产品、保健品等技术评审鉴定评估服务。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D0103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经济建设性评审鉴定评估</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科技计划、中小企业技术改造、知识产权、营商环境、碳排放等技术评审鉴定评估服务。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D0104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公共服务性评审鉴定评估</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建设项目水土保持、学校教学质量、公共体育场所安全、绿色矿山建设、水利安全风险、城乡建设工程等技术评审鉴定评估服务。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检验检疫</w:t>
            </w:r>
            <w:r>
              <w:rPr>
                <w:rFonts w:eastAsia="仿宋_GB2312"/>
                <w:color w:val="000000"/>
                <w:kern w:val="0"/>
                <w:sz w:val="20"/>
                <w:szCs w:val="20"/>
                <w:lang w:bidi="ar"/>
              </w:rPr>
              <w:br w:type="textWrapping"/>
            </w:r>
            <w:r>
              <w:rPr>
                <w:rFonts w:eastAsia="仿宋_GB2312"/>
                <w:color w:val="000000"/>
                <w:kern w:val="0"/>
                <w:sz w:val="20"/>
                <w:szCs w:val="20"/>
                <w:lang w:bidi="ar"/>
              </w:rPr>
              <w:t>检测</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D0201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公共设施项目检测</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农田水利、市政工程、建筑节能等公共设施项目检验检测服务。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D0202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产品检验检测</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食品、药品、医疗器械、特种设备等产品质量检测服务。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D0203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公共安全检验检测</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土壤质量、农业投入品、强制性公共卫生、动植物病虫害等检验检测服务。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会计审计</w:t>
            </w:r>
            <w:r>
              <w:rPr>
                <w:rFonts w:eastAsia="仿宋_GB2312"/>
                <w:color w:val="000000"/>
                <w:kern w:val="0"/>
                <w:sz w:val="20"/>
                <w:szCs w:val="20"/>
                <w:lang w:bidi="ar"/>
              </w:rPr>
              <w:br w:type="textWrapping"/>
            </w:r>
            <w:r>
              <w:rPr>
                <w:rFonts w:eastAsia="仿宋_GB2312"/>
                <w:color w:val="000000"/>
                <w:kern w:val="0"/>
                <w:sz w:val="20"/>
                <w:szCs w:val="20"/>
                <w:lang w:bidi="ar"/>
              </w:rPr>
              <w:t>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D0401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会计服务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委托第三方机构开展的会计及经济鉴证服务。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D0402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审计服务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委托第三方机构开展的审计服务。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D0403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资产清查服务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委托第三方机构开展的资产清查等服务。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评估</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D0501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政策评估服务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委托第三方机构开展的政策评估服务。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D0502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社会管理、公共服务、民生项目评估服务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委托第三方机构开展的社会管理、公共服务、民生项目评估服务。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D0503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突发公共事件影响评估服务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委托第三方机构开展的突发公共事件影响评估服务。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D0504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资产评估服务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委托第三方机构开展的资产评估服务。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公共资源处置服务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D0601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公共资源处置服务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公共资源处置、拍卖服务。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绩效评价</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D0701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政策实施绩效评价辅助性服务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政策实施绩效评价辅助性服务。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D0702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资金使用绩效评价辅助性服务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资金使用绩效评价辅助性服务。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D0703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政府行政效能绩效评价辅助性服务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政府行政效能绩效评价辅助性服务。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工程服务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D0901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公共工程规划服务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公共工程规划服务。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D0902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公共工程可行性研究报告辅助性服务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公共工程可行性研究报告辅助性服务。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D0903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公共工程安全监管辅助性服务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公共工程安全监管辅助性服务。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D0904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公共工程的概（预）、结（决）算审核服务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公共工程的概（预）、结（决）算审核服务。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D0905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公共工程评价</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公共工程评价服务。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D0906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其他政府委托的工程服务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法律服务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D1001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行政诉讼代理应诉法律服务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行政诉讼代理应诉法律服务。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D1002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政府法律顾问服务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政府法律顾问服务。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D1003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政府法律咨询服务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政府法律咨询服务。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D1004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行政调解、仲裁辅助性服务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行政调解、仲裁辅助性服务。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D1005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司法救助辅助性服务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司法救助辅助性服务。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D1006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其他政府委托的法律服务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信息技术服务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D1101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信息系统和信息管理软件的开发与升级</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信息系统和信息管理软件的开发与升级。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D1102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信息系统运营维护服务相关技术性、辅助性工作</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信息系统运营维护服务相关技术性、辅助性工作。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D1103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信息设备维护服务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信息设备维护服务。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D1104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信息安全服务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信息系统安全风险评估、系统等级保护、信息系统保密检查清理等信息安全方面的技术服务。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D1105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信息化咨询设计服务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信息化咨询设计服务。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大数据</w:t>
            </w:r>
          </w:p>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D1201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大数据收集分析处理服务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大数据收集分析处理服务。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D1202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大数据应用服务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大数据应用服务。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监督检查</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D1301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监督检查中的政策性技术性辅助服务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安全生产、环保、水利工程质量、社保基金运营、重大政策落实等各领域监督检查辅助服务。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其他技术服务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D1401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出版服务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图书、期刊、报纸、年鉴等出版服务，烈士名录及事迹编撰辅助服务。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D1402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界线测绘服务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行政区域界线实地位置放样、界桩点位置定位等服务。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政府履职</w:t>
            </w:r>
            <w:r>
              <w:rPr>
                <w:rFonts w:eastAsia="仿宋_GB2312"/>
                <w:color w:val="000000"/>
                <w:kern w:val="0"/>
                <w:sz w:val="20"/>
                <w:szCs w:val="20"/>
                <w:lang w:bidi="ar"/>
              </w:rPr>
              <w:br w:type="textWrapping"/>
            </w:r>
            <w:r>
              <w:rPr>
                <w:rFonts w:eastAsia="仿宋_GB2312"/>
                <w:color w:val="000000"/>
                <w:kern w:val="0"/>
                <w:sz w:val="20"/>
                <w:szCs w:val="20"/>
                <w:lang w:bidi="ar"/>
              </w:rPr>
              <w:t>所需辅助</w:t>
            </w:r>
            <w:r>
              <w:rPr>
                <w:rFonts w:eastAsia="仿宋_GB2312"/>
                <w:color w:val="000000"/>
                <w:kern w:val="0"/>
                <w:sz w:val="20"/>
                <w:szCs w:val="20"/>
                <w:lang w:bidi="ar"/>
              </w:rPr>
              <w:br w:type="textWrapping"/>
            </w:r>
            <w:r>
              <w:rPr>
                <w:rFonts w:eastAsia="仿宋_GB2312"/>
                <w:color w:val="000000"/>
                <w:kern w:val="0"/>
                <w:sz w:val="20"/>
                <w:szCs w:val="20"/>
                <w:lang w:bidi="ar"/>
              </w:rPr>
              <w:t>性事项</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b/>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社会调查</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E0501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社会调查与分析研究服务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社会调查与分析研究服务。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会议经贸</w:t>
            </w:r>
            <w:r>
              <w:rPr>
                <w:rFonts w:eastAsia="仿宋_GB2312"/>
                <w:color w:val="000000"/>
                <w:kern w:val="0"/>
                <w:sz w:val="20"/>
                <w:szCs w:val="20"/>
                <w:lang w:bidi="ar"/>
              </w:rPr>
              <w:br w:type="textWrapping"/>
            </w:r>
            <w:r>
              <w:rPr>
                <w:rFonts w:eastAsia="仿宋_GB2312"/>
                <w:color w:val="000000"/>
                <w:kern w:val="0"/>
                <w:sz w:val="20"/>
                <w:szCs w:val="20"/>
                <w:lang w:bidi="ar"/>
              </w:rPr>
              <w:t>活动和展</w:t>
            </w:r>
            <w:r>
              <w:rPr>
                <w:rFonts w:eastAsia="仿宋_GB2312"/>
                <w:color w:val="000000"/>
                <w:kern w:val="0"/>
                <w:sz w:val="20"/>
                <w:szCs w:val="20"/>
                <w:lang w:bidi="ar"/>
              </w:rPr>
              <w:br w:type="textWrapping"/>
            </w:r>
            <w:r>
              <w:rPr>
                <w:rFonts w:eastAsia="仿宋_GB2312"/>
                <w:color w:val="000000"/>
                <w:kern w:val="0"/>
                <w:sz w:val="20"/>
                <w:szCs w:val="20"/>
                <w:lang w:bidi="ar"/>
              </w:rPr>
              <w:t>览服务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E0601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会议辅助性服务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会场布置、人员接送等辅助性工作及服务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E0602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经贸活动的组织、策划等辅助性服务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经贸活动的组织、策划等辅助性服务。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E0603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展览活动组展设计与实施</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展览活动组展设计与实施。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业务培训</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E0801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业务培训服务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委托社会力量组织的面向部门单位所属人员开展的的提升党务水平、履职能力水平、综合素质等方面的培训服务。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后勤服务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维修保养服务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办公设备、车辆、计算机及网络设备、空调、电梯、消防、工程等设备维修保养服务。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车辆加油服务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车辆加油服务。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车辆保险服务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车辆保险服务。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安保服务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安保服务。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印刷服务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印刷服务。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物业服务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办公场所物业和保洁服务。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E0907</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餐饮服务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餐饮服务。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E0908</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其他后勤服务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租赁服务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E1001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车辆与其他运输机械租赁服务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车辆与其他运输机械租赁服务。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E1002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办公设备租赁服务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办公设备租赁服务。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E1003</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电信网络及计算机设备、软件系统租赁</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电信网络及计算机设备、软件系统租赁。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E1004</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办公场所租赁服务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办公场所租赁服务。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E1005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其他租赁服务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翻译服务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E1101</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对外交流翻译服务</w:t>
            </w: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对外交流翻译服务。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档案整理</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c>
          <w:tcPr>
            <w:tcW w:w="42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50" w:lineRule="exact"/>
              <w:jc w:val="left"/>
              <w:rPr>
                <w:rFonts w:eastAsia="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9" w:hRule="atLeas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center"/>
              <w:textAlignment w:val="center"/>
              <w:rPr>
                <w:rFonts w:eastAsia="仿宋_GB2312"/>
                <w:color w:val="000000"/>
                <w:sz w:val="20"/>
                <w:szCs w:val="20"/>
              </w:rPr>
            </w:pPr>
            <w:r>
              <w:rPr>
                <w:rFonts w:eastAsia="仿宋_GB2312"/>
                <w:color w:val="000000"/>
                <w:kern w:val="0"/>
                <w:sz w:val="20"/>
                <w:szCs w:val="20"/>
                <w:lang w:bidi="ar"/>
              </w:rPr>
              <w:t>E1201</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50" w:lineRule="exact"/>
              <w:jc w:val="center"/>
              <w:rPr>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50" w:lineRule="exact"/>
              <w:jc w:val="center"/>
              <w:rPr>
                <w:rFonts w:eastAsia="仿宋_GB2312"/>
                <w:color w:val="000000"/>
                <w:sz w:val="20"/>
                <w:szCs w:val="20"/>
              </w:rPr>
            </w:pPr>
          </w:p>
        </w:tc>
        <w:tc>
          <w:tcPr>
            <w:tcW w:w="2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档案整理服务</w:t>
            </w:r>
          </w:p>
        </w:tc>
        <w:tc>
          <w:tcPr>
            <w:tcW w:w="42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50" w:lineRule="exact"/>
              <w:jc w:val="left"/>
              <w:textAlignment w:val="center"/>
              <w:rPr>
                <w:rFonts w:eastAsia="仿宋_GB2312"/>
                <w:color w:val="000000"/>
                <w:sz w:val="20"/>
                <w:szCs w:val="20"/>
              </w:rPr>
            </w:pPr>
            <w:r>
              <w:rPr>
                <w:rFonts w:eastAsia="仿宋_GB2312"/>
                <w:color w:val="000000"/>
                <w:kern w:val="0"/>
                <w:sz w:val="20"/>
                <w:szCs w:val="20"/>
                <w:lang w:bidi="ar"/>
              </w:rPr>
              <w:t>数据库备份、档案寄存、档案数字化转换、数据备份介质寄存等。</w:t>
            </w:r>
          </w:p>
        </w:tc>
      </w:tr>
    </w:tbl>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580" w:lineRule="exact"/>
        <w:ind w:right="1178" w:rightChars="561" w:firstLine="640" w:firstLineChars="200"/>
        <w:jc w:val="right"/>
        <w:rPr>
          <w:rFonts w:eastAsia="仿宋_GB2312"/>
          <w:sz w:val="32"/>
          <w:szCs w:val="32"/>
        </w:rPr>
      </w:pPr>
    </w:p>
    <w:p>
      <w:pPr>
        <w:tabs>
          <w:tab w:val="left" w:pos="7727"/>
          <w:tab w:val="left" w:pos="7770"/>
        </w:tabs>
        <w:spacing w:line="580" w:lineRule="exact"/>
        <w:ind w:right="1178" w:rightChars="561" w:firstLine="640" w:firstLineChars="200"/>
        <w:jc w:val="right"/>
        <w:rPr>
          <w:rFonts w:eastAsia="仿宋_GB2312"/>
          <w:sz w:val="32"/>
          <w:szCs w:val="32"/>
        </w:rPr>
      </w:pPr>
    </w:p>
    <w:p>
      <w:pPr>
        <w:tabs>
          <w:tab w:val="left" w:pos="7727"/>
          <w:tab w:val="left" w:pos="7770"/>
        </w:tabs>
        <w:spacing w:line="580" w:lineRule="exact"/>
        <w:ind w:right="1178" w:rightChars="561" w:firstLine="640" w:firstLineChars="200"/>
        <w:jc w:val="right"/>
        <w:rPr>
          <w:rFonts w:eastAsia="仿宋_GB2312"/>
          <w:sz w:val="32"/>
          <w:szCs w:val="32"/>
        </w:rPr>
      </w:pPr>
    </w:p>
    <w:p>
      <w:pPr>
        <w:tabs>
          <w:tab w:val="left" w:pos="7727"/>
          <w:tab w:val="left" w:pos="7770"/>
        </w:tabs>
        <w:spacing w:line="580" w:lineRule="exact"/>
        <w:ind w:right="1178" w:rightChars="561" w:firstLine="640" w:firstLineChars="200"/>
        <w:jc w:val="right"/>
        <w:rPr>
          <w:rFonts w:eastAsia="仿宋_GB2312"/>
          <w:sz w:val="32"/>
          <w:szCs w:val="32"/>
        </w:rPr>
      </w:pPr>
    </w:p>
    <w:p>
      <w:pPr>
        <w:tabs>
          <w:tab w:val="left" w:pos="7727"/>
          <w:tab w:val="left" w:pos="7770"/>
        </w:tabs>
        <w:spacing w:line="58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4"/>
          <w:sz w:val="28"/>
          <w:szCs w:val="28"/>
        </w:rPr>
      </w:pPr>
      <w:r>
        <w:rPr>
          <w:rFonts w:ascii="Times New Roman" w:hAnsi="Times New Roman" w:eastAsia="仿宋_GB2312"/>
          <w:spacing w:val="8"/>
          <w:sz w:val="28"/>
          <w:szCs w:val="28"/>
        </w:rPr>
        <w:t>抄送：区</w:t>
      </w:r>
      <w:r>
        <w:rPr>
          <w:rFonts w:ascii="Times New Roman" w:hAnsi="Times New Roman" w:eastAsia="仿宋_GB2312"/>
          <w:spacing w:val="-4"/>
          <w:sz w:val="28"/>
          <w:szCs w:val="28"/>
        </w:rPr>
        <w:t>委办，区人大办，区政协办，区纪委办，区人武部，区法院，</w:t>
      </w:r>
    </w:p>
    <w:p>
      <w:pPr>
        <w:widowControl/>
        <w:rPr>
          <w:rFonts w:eastAsia="仿宋_GB2312"/>
          <w:kern w:val="0"/>
          <w:szCs w:val="21"/>
        </w:rPr>
      </w:pPr>
      <w:r>
        <w:rPr>
          <w:rFonts w:eastAsia="仿宋_GB2312"/>
          <w:spacing w:val="8"/>
          <w:sz w:val="28"/>
          <w:szCs w:val="28"/>
        </w:rPr>
        <w:t xml:space="preserve"> </w:t>
      </w:r>
      <w:r>
        <w:rPr>
          <w:rFonts w:eastAsia="仿宋_GB2312"/>
          <w:spacing w:val="6"/>
          <w:sz w:val="28"/>
          <w:szCs w:val="28"/>
        </w:rPr>
        <w:t xml:space="preserve">   </w:t>
      </w:r>
      <w:r>
        <w:rPr>
          <w:rFonts w:eastAsia="仿宋_GB2312"/>
          <w:sz w:val="28"/>
          <w:szCs w:val="28"/>
        </w:rPr>
        <w:t xml:space="preserve">    </w:t>
      </w:r>
      <w:r>
        <w:rPr>
          <w:rFonts w:eastAsia="仿宋_GB2312"/>
          <w:spacing w:val="8"/>
          <w:sz w:val="28"/>
          <w:szCs w:val="28"/>
        </w:rPr>
        <w:t>区检察院。</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2019年2月25日印发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41" w:right="1531" w:bottom="1701" w:left="1531" w:header="851" w:footer="136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ˎ̥">
    <w:altName w:val="Times New Roman"/>
    <w:panose1 w:val="020B0604020202020204"/>
    <w:charset w:val="00"/>
    <w:family w:val="roman"/>
    <w:pitch w:val="default"/>
    <w:sig w:usb0="00000000" w:usb1="00000000" w:usb2="00000000"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A10006FF" w:usb1="4000205B" w:usb2="00000010" w:usb3="00000000" w:csb0="2000019F" w:csb1="00000000"/>
  </w:font>
  <w:font w:name="Tahoma">
    <w:altName w:val="DejaVu Sans"/>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5"/>
        <w:rFonts w:hint="eastAsia"/>
        <w:sz w:val="28"/>
        <w:szCs w:val="28"/>
      </w:rPr>
    </w:pPr>
    <w:r>
      <w:rPr>
        <w:rStyle w:val="25"/>
        <w:rFonts w:hint="eastAsia"/>
        <w:sz w:val="28"/>
        <w:szCs w:val="28"/>
      </w:rPr>
      <w:t xml:space="preserve">—  </w:t>
    </w:r>
    <w:r>
      <w:rPr>
        <w:sz w:val="28"/>
        <w:szCs w:val="28"/>
      </w:rPr>
      <w:fldChar w:fldCharType="begin"/>
    </w:r>
    <w:r>
      <w:rPr>
        <w:rStyle w:val="25"/>
        <w:sz w:val="28"/>
        <w:szCs w:val="28"/>
      </w:rPr>
      <w:instrText xml:space="preserve">PAGE  </w:instrText>
    </w:r>
    <w:r>
      <w:rPr>
        <w:sz w:val="28"/>
        <w:szCs w:val="28"/>
      </w:rPr>
      <w:fldChar w:fldCharType="separate"/>
    </w:r>
    <w:r>
      <w:rPr>
        <w:rStyle w:val="25"/>
        <w:sz w:val="28"/>
        <w:szCs w:val="28"/>
      </w:rPr>
      <w:t>1</w:t>
    </w:r>
    <w:r>
      <w:rPr>
        <w:sz w:val="28"/>
        <w:szCs w:val="28"/>
      </w:rPr>
      <w:fldChar w:fldCharType="end"/>
    </w:r>
    <w:r>
      <w:rPr>
        <w:rStyle w:val="25"/>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5"/>
      </w:rPr>
    </w:pPr>
    <w:r>
      <w:fldChar w:fldCharType="begin"/>
    </w:r>
    <w:r>
      <w:rPr>
        <w:rStyle w:val="25"/>
      </w:rPr>
      <w:instrText xml:space="preserve">PAGE  </w:instrText>
    </w:r>
    <w:r>
      <w:fldChar w:fldCharType="separate"/>
    </w:r>
    <w:r>
      <w:rPr>
        <w:rStyle w:val="25"/>
      </w:rPr>
      <w:t>1</w:t>
    </w:r>
    <w: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6BF71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2">
    <w:name w:val="Default Paragraph Font"/>
    <w:link w:val="23"/>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Document Map"/>
    <w:basedOn w:val="1"/>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32"/>
    <w:uiPriority w:val="0"/>
    <w:rPr>
      <w:rFonts w:eastAsia="宋体"/>
      <w:kern w:val="2"/>
      <w:sz w:val="18"/>
      <w:szCs w:val="18"/>
      <w:lang w:val="en-US" w:eastAsia="zh-CN" w:bidi="ar-SA"/>
    </w:rPr>
  </w:style>
  <w:style w:type="paragraph" w:styleId="14">
    <w:name w:val="footer"/>
    <w:basedOn w:val="1"/>
    <w:link w:val="31"/>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link w:val="35"/>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2"/>
    <w:basedOn w:val="9"/>
    <w:uiPriority w:val="0"/>
    <w:pPr>
      <w:spacing w:after="120" w:afterLines="0" w:line="240" w:lineRule="auto"/>
      <w:ind w:left="420" w:leftChars="200" w:firstLine="420" w:firstLineChars="200"/>
    </w:pPr>
    <w:rPr>
      <w:rFonts w:eastAsia="宋体"/>
      <w:sz w:val="21"/>
      <w:szCs w:val="24"/>
    </w:rPr>
  </w:style>
  <w:style w:type="paragraph" w:customStyle="1" w:styleId="23">
    <w:name w:val="Char Char Char Char Char Char"/>
    <w:basedOn w:val="1"/>
    <w:link w:val="22"/>
    <w:uiPriority w:val="0"/>
    <w:pPr>
      <w:widowControl/>
      <w:spacing w:after="160" w:afterLines="0" w:line="240" w:lineRule="exact"/>
      <w:jc w:val="left"/>
    </w:pPr>
  </w:style>
  <w:style w:type="character" w:styleId="24">
    <w:name w:val="Strong"/>
    <w:basedOn w:val="22"/>
    <w:uiPriority w:val="0"/>
    <w:rPr>
      <w:b/>
      <w:bCs/>
    </w:rPr>
  </w:style>
  <w:style w:type="character" w:styleId="25">
    <w:name w:val="page number"/>
    <w:basedOn w:val="22"/>
    <w:uiPriority w:val="0"/>
  </w:style>
  <w:style w:type="character" w:styleId="26">
    <w:name w:val="FollowedHyperlink"/>
    <w:uiPriority w:val="0"/>
    <w:rPr>
      <w:color w:val="000000"/>
      <w:u w:val="none"/>
    </w:rPr>
  </w:style>
  <w:style w:type="character" w:styleId="27">
    <w:name w:val="Hyperlink"/>
    <w:basedOn w:val="22"/>
    <w:uiPriority w:val="0"/>
    <w:rPr>
      <w:color w:val="0000FF"/>
      <w:u w:val="single"/>
    </w:rPr>
  </w:style>
  <w:style w:type="character" w:customStyle="1" w:styleId="28">
    <w:name w:val="font11"/>
    <w:basedOn w:val="22"/>
    <w:uiPriority w:val="0"/>
    <w:rPr>
      <w:rFonts w:hint="default" w:ascii="Times New Roman" w:hAnsi="Times New Roman" w:cs="Times New Roman"/>
      <w:color w:val="000000"/>
      <w:sz w:val="32"/>
      <w:szCs w:val="32"/>
      <w:u w:val="none"/>
    </w:rPr>
  </w:style>
  <w:style w:type="character" w:customStyle="1" w:styleId="29">
    <w:name w:val="ziti21"/>
    <w:basedOn w:val="22"/>
    <w:uiPriority w:val="0"/>
    <w:rPr>
      <w:rFonts w:hint="default" w:ascii="ˎ̥" w:hAnsi="ˎ̥"/>
      <w:color w:val="000000"/>
      <w:sz w:val="21"/>
      <w:szCs w:val="21"/>
      <w:u w:val="none"/>
    </w:rPr>
  </w:style>
  <w:style w:type="character" w:customStyle="1" w:styleId="30">
    <w:name w:val="font31"/>
    <w:basedOn w:val="22"/>
    <w:uiPriority w:val="0"/>
    <w:rPr>
      <w:rFonts w:hint="eastAsia" w:ascii="宋体" w:hAnsi="宋体" w:eastAsia="宋体"/>
      <w:color w:val="000000"/>
      <w:sz w:val="20"/>
      <w:szCs w:val="20"/>
      <w:u w:val="none"/>
    </w:rPr>
  </w:style>
  <w:style w:type="character" w:customStyle="1" w:styleId="31">
    <w:name w:val=" Char Char2"/>
    <w:basedOn w:val="22"/>
    <w:link w:val="14"/>
    <w:uiPriority w:val="0"/>
    <w:rPr>
      <w:rFonts w:eastAsia="宋体"/>
      <w:kern w:val="2"/>
      <w:sz w:val="18"/>
      <w:szCs w:val="18"/>
      <w:lang w:val="en-US" w:eastAsia="zh-CN" w:bidi="ar-SA"/>
    </w:rPr>
  </w:style>
  <w:style w:type="character" w:customStyle="1" w:styleId="32">
    <w:name w:val="批注框文本 Char Char"/>
    <w:link w:val="13"/>
    <w:uiPriority w:val="0"/>
    <w:rPr>
      <w:rFonts w:eastAsia="宋体"/>
      <w:kern w:val="2"/>
      <w:sz w:val="18"/>
      <w:szCs w:val="18"/>
      <w:lang w:val="en-US" w:eastAsia="zh-CN" w:bidi="ar-SA"/>
    </w:rPr>
  </w:style>
  <w:style w:type="character" w:customStyle="1" w:styleId="33">
    <w:name w:val="font01"/>
    <w:basedOn w:val="22"/>
    <w:uiPriority w:val="0"/>
    <w:rPr>
      <w:rFonts w:hint="eastAsia" w:ascii="宋体" w:hAnsi="宋体" w:eastAsia="宋体"/>
      <w:color w:val="000000"/>
      <w:sz w:val="24"/>
      <w:szCs w:val="24"/>
      <w:u w:val="none"/>
    </w:rPr>
  </w:style>
  <w:style w:type="character" w:customStyle="1" w:styleId="34">
    <w:name w:val="style21"/>
    <w:basedOn w:val="22"/>
    <w:uiPriority w:val="0"/>
    <w:rPr>
      <w:rFonts w:hint="default" w:ascii="Times New Roman" w:hAnsi="Times New Roman" w:cs="Times New Roman"/>
      <w:b/>
      <w:bCs/>
      <w:color w:val="FF0000"/>
      <w:sz w:val="80"/>
      <w:szCs w:val="80"/>
    </w:rPr>
  </w:style>
  <w:style w:type="character" w:customStyle="1" w:styleId="35">
    <w:name w:val=" Char Char Char"/>
    <w:basedOn w:val="22"/>
    <w:link w:val="15"/>
    <w:uiPriority w:val="0"/>
    <w:rPr>
      <w:rFonts w:eastAsia="宋体"/>
      <w:kern w:val="2"/>
      <w:sz w:val="18"/>
      <w:szCs w:val="18"/>
      <w:lang w:val="en-US" w:eastAsia="zh-CN" w:bidi="ar-SA"/>
    </w:rPr>
  </w:style>
  <w:style w:type="character" w:customStyle="1" w:styleId="36">
    <w:name w:val="font21"/>
    <w:basedOn w:val="22"/>
    <w:uiPriority w:val="0"/>
    <w:rPr>
      <w:rFonts w:hint="default" w:ascii="Times New Roman" w:hAnsi="Times New Roman" w:cs="Times New Roman"/>
      <w:color w:val="000000"/>
      <w:sz w:val="20"/>
      <w:szCs w:val="20"/>
      <w:u w:val="none"/>
    </w:rPr>
  </w:style>
  <w:style w:type="character" w:customStyle="1" w:styleId="37">
    <w:name w:val="style81"/>
    <w:basedOn w:val="22"/>
    <w:uiPriority w:val="0"/>
    <w:rPr>
      <w:rFonts w:hint="eastAsia" w:ascii="黑体" w:eastAsia="黑体"/>
      <w:b/>
      <w:bCs/>
      <w:sz w:val="27"/>
      <w:szCs w:val="27"/>
    </w:rPr>
  </w:style>
  <w:style w:type="character" w:customStyle="1" w:styleId="38">
    <w:name w:val="apple-converted-space"/>
    <w:basedOn w:val="22"/>
    <w:uiPriority w:val="0"/>
  </w:style>
  <w:style w:type="character" w:customStyle="1" w:styleId="39">
    <w:name w:val="apple-style-span"/>
    <w:basedOn w:val="22"/>
    <w:uiPriority w:val="0"/>
  </w:style>
  <w:style w:type="character" w:customStyle="1" w:styleId="40">
    <w:name w:val="链接"/>
    <w:basedOn w:val="22"/>
    <w:uiPriority w:val="0"/>
    <w:rPr>
      <w:rFonts w:ascii="Times New Roman" w:eastAsia="宋体"/>
      <w:color w:val="0000FF"/>
      <w:sz w:val="21"/>
      <w:u w:val="single" w:color="0000FF"/>
      <w:vertAlign w:val="baseline"/>
      <w:lang w:val="en-US" w:eastAsia="zh-CN"/>
    </w:rPr>
  </w:style>
  <w:style w:type="character" w:customStyle="1" w:styleId="41">
    <w:name w:val="font41"/>
    <w:basedOn w:val="22"/>
    <w:uiPriority w:val="0"/>
    <w:rPr>
      <w:rFonts w:hint="default" w:ascii="Times New Roman" w:hAnsi="Times New Roman" w:cs="Times New Roman"/>
      <w:color w:val="000000"/>
      <w:sz w:val="24"/>
      <w:szCs w:val="24"/>
      <w:u w:val="none"/>
    </w:rPr>
  </w:style>
  <w:style w:type="paragraph" w:customStyle="1" w:styleId="42">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43">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44">
    <w:name w:val="p0"/>
    <w:basedOn w:val="1"/>
    <w:uiPriority w:val="0"/>
    <w:pPr>
      <w:widowControl/>
      <w:spacing w:line="365" w:lineRule="atLeast"/>
      <w:ind w:left="1"/>
      <w:textAlignment w:val="bottom"/>
    </w:pPr>
    <w:rPr>
      <w:kern w:val="0"/>
      <w:sz w:val="20"/>
      <w:szCs w:val="20"/>
    </w:rPr>
  </w:style>
  <w:style w:type="paragraph" w:customStyle="1" w:styleId="45">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46">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47">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48">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9">
    <w:name w:val="Char1"/>
    <w:basedOn w:val="1"/>
    <w:uiPriority w:val="0"/>
  </w:style>
  <w:style w:type="paragraph" w:customStyle="1" w:styleId="50">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51">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2">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53">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4">
    <w:name w:val=" Char1"/>
    <w:basedOn w:val="1"/>
    <w:uiPriority w:val="0"/>
    <w:pPr>
      <w:widowControl/>
      <w:spacing w:after="160" w:afterLines="0" w:line="240" w:lineRule="exact"/>
      <w:jc w:val="left"/>
    </w:pPr>
    <w:rPr>
      <w:rFonts w:eastAsia="仿宋_GB2312"/>
      <w:sz w:val="32"/>
      <w:szCs w:val="32"/>
    </w:rPr>
  </w:style>
  <w:style w:type="paragraph" w:customStyle="1" w:styleId="55">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56">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7">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8">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9">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60">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1">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62">
    <w:name w:val="Char"/>
    <w:basedOn w:val="1"/>
    <w:uiPriority w:val="0"/>
    <w:pPr>
      <w:tabs>
        <w:tab w:val="left" w:pos="360"/>
      </w:tabs>
    </w:pPr>
    <w:rPr>
      <w:sz w:val="24"/>
    </w:rPr>
  </w:style>
  <w:style w:type="paragraph" w:customStyle="1" w:styleId="63">
    <w:name w:val="正文 New New"/>
    <w:uiPriority w:val="0"/>
    <w:pPr>
      <w:widowControl w:val="0"/>
      <w:jc w:val="both"/>
    </w:pPr>
    <w:rPr>
      <w:kern w:val="2"/>
      <w:sz w:val="21"/>
      <w:szCs w:val="24"/>
      <w:lang w:val="en-US" w:eastAsia="zh-CN" w:bidi="ar-SA"/>
    </w:rPr>
  </w:style>
  <w:style w:type="paragraph" w:customStyle="1" w:styleId="64">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65">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6">
    <w:name w:val=" Char"/>
    <w:basedOn w:val="1"/>
    <w:uiPriority w:val="0"/>
    <w:pPr>
      <w:tabs>
        <w:tab w:val="left" w:pos="360"/>
      </w:tabs>
    </w:pPr>
    <w:rPr>
      <w:sz w:val="24"/>
    </w:rPr>
  </w:style>
  <w:style w:type="paragraph" w:customStyle="1" w:styleId="67">
    <w:name w:val="正文 New"/>
    <w:uiPriority w:val="0"/>
    <w:pPr>
      <w:widowControl w:val="0"/>
      <w:jc w:val="both"/>
    </w:pPr>
    <w:rPr>
      <w:kern w:val="2"/>
      <w:sz w:val="21"/>
      <w:szCs w:val="24"/>
      <w:lang w:val="en-US" w:eastAsia="zh-CN" w:bidi="ar-SA"/>
    </w:rPr>
  </w:style>
  <w:style w:type="paragraph" w:customStyle="1" w:styleId="68">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9">
    <w:name w:val="1"/>
    <w:basedOn w:val="1"/>
    <w:uiPriority w:val="0"/>
    <w:pPr>
      <w:widowControl/>
      <w:adjustRightInd w:val="0"/>
      <w:spacing w:after="160" w:afterLines="0" w:line="240" w:lineRule="exact"/>
      <w:jc w:val="left"/>
      <w:textAlignment w:val="baseline"/>
    </w:pPr>
  </w:style>
  <w:style w:type="paragraph" w:customStyle="1" w:styleId="70">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71">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72">
    <w:name w:val="默认段落字体 Para Char Char Char Char"/>
    <w:basedOn w:val="1"/>
    <w:uiPriority w:val="0"/>
    <w:rPr>
      <w:szCs w:val="20"/>
    </w:rPr>
  </w:style>
  <w:style w:type="paragraph" w:customStyle="1" w:styleId="73">
    <w:name w:val="Char 正文"/>
    <w:basedOn w:val="2"/>
    <w:uiPriority w:val="0"/>
    <w:pPr>
      <w:snapToGrid w:val="0"/>
      <w:spacing w:before="240" w:beforeLines="0" w:after="240" w:afterLines="0" w:line="348" w:lineRule="auto"/>
    </w:pPr>
  </w:style>
  <w:style w:type="paragraph" w:customStyle="1" w:styleId="74">
    <w:name w:val="正文 New New New New New New"/>
    <w:uiPriority w:val="0"/>
    <w:pPr>
      <w:widowControl w:val="0"/>
      <w:jc w:val="both"/>
    </w:pPr>
    <w:rPr>
      <w:kern w:val="2"/>
      <w:sz w:val="21"/>
      <w:lang w:val="en-US" w:eastAsia="zh-CN" w:bidi="ar-SA"/>
    </w:rPr>
  </w:style>
  <w:style w:type="paragraph" w:customStyle="1" w:styleId="7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76">
    <w:name w:val="正文 New New New New New New New"/>
    <w:uiPriority w:val="0"/>
    <w:pPr>
      <w:widowControl w:val="0"/>
      <w:jc w:val="both"/>
    </w:pPr>
    <w:rPr>
      <w:kern w:val="2"/>
      <w:sz w:val="21"/>
      <w:szCs w:val="22"/>
      <w:lang w:val="en-US" w:eastAsia="zh-CN" w:bidi="ar-SA"/>
    </w:rPr>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p17"/>
    <w:basedOn w:val="1"/>
    <w:uiPriority w:val="0"/>
    <w:pPr>
      <w:widowControl/>
      <w:jc w:val="center"/>
    </w:pPr>
    <w:rPr>
      <w:rFonts w:ascii="宋体" w:hAnsi="宋体" w:cs="宋体"/>
      <w:kern w:val="0"/>
      <w:sz w:val="70"/>
      <w:szCs w:val="70"/>
    </w:rPr>
  </w:style>
  <w:style w:type="paragraph" w:customStyle="1" w:styleId="79">
    <w:name w:val="正文 New New New New"/>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1647</Words>
  <Characters>9391</Characters>
  <Lines>78</Lines>
  <Paragraphs>22</Paragraphs>
  <TotalTime>0</TotalTime>
  <ScaleCrop>false</ScaleCrop>
  <LinksUpToDate>false</LinksUpToDate>
  <CharactersWithSpaces>11016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2019-03-01T10:05:00Z</dcterms:created>
  <dc:creator>user_common</dc:creator>
  <cp:lastModifiedBy>独身仙子</cp:lastModifiedBy>
  <cp:lastPrinted>2019-03-04T15:51:01Z</cp:lastPrinted>
  <dcterms:modified xsi:type="dcterms:W3CDTF">2023-10-24T15:59:31Z</dcterms:modified>
  <dc:title>淄博市周村区人民政府文件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