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600" w:lineRule="exact"/>
        <w:ind w:firstLine="608" w:firstLineChars="200"/>
        <w:jc w:val="both"/>
        <w:rPr>
          <w:rFonts w:hint="default" w:ascii="Times New Roman" w:hAnsi="Times New Roman" w:eastAsia="仿宋_GB2312" w:cs="Times New Roman"/>
          <w:spacing w:val="-8"/>
          <w:sz w:val="32"/>
        </w:rPr>
      </w:pPr>
    </w:p>
    <w:p>
      <w:pPr>
        <w:pStyle w:val="15"/>
        <w:spacing w:line="600" w:lineRule="exact"/>
        <w:ind w:firstLine="608" w:firstLineChars="200"/>
        <w:jc w:val="both"/>
        <w:rPr>
          <w:rFonts w:hint="default" w:ascii="Times New Roman" w:hAnsi="Times New Roman" w:eastAsia="仿宋_GB2312" w:cs="Times New Roman"/>
          <w:spacing w:val="-8"/>
          <w:sz w:val="32"/>
        </w:rPr>
      </w:pPr>
    </w:p>
    <w:p>
      <w:pPr>
        <w:pStyle w:val="15"/>
        <w:spacing w:line="600" w:lineRule="exact"/>
        <w:ind w:firstLine="608" w:firstLineChars="200"/>
        <w:jc w:val="both"/>
        <w:rPr>
          <w:rFonts w:hint="default" w:ascii="Times New Roman" w:hAnsi="Times New Roman" w:eastAsia="仿宋_GB2312" w:cs="Times New Roman"/>
          <w:spacing w:val="-8"/>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周村区人民政府办公室</w:t>
      </w:r>
    </w:p>
    <w:p>
      <w:pPr>
        <w:pStyle w:val="91"/>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hint="eastAsia" w:eastAsia="方正小标宋简体"/>
          <w:kern w:val="0"/>
          <w:sz w:val="44"/>
          <w:szCs w:val="44"/>
        </w:rPr>
      </w:pPr>
      <w:r>
        <w:rPr>
          <w:rFonts w:eastAsia="方正小标宋简体"/>
          <w:kern w:val="0"/>
          <w:sz w:val="44"/>
          <w:szCs w:val="44"/>
        </w:rPr>
        <w:t>关于公布周村区人民政府202</w:t>
      </w:r>
      <w:r>
        <w:rPr>
          <w:rFonts w:hint="eastAsia" w:eastAsia="方正小标宋简体"/>
          <w:kern w:val="0"/>
          <w:sz w:val="44"/>
          <w:szCs w:val="44"/>
          <w:lang w:val="en-US" w:eastAsia="zh-CN"/>
        </w:rPr>
        <w:t>4</w:t>
      </w:r>
      <w:r>
        <w:rPr>
          <w:rFonts w:eastAsia="方正小标宋简体"/>
          <w:kern w:val="0"/>
          <w:sz w:val="44"/>
          <w:szCs w:val="44"/>
        </w:rPr>
        <w:t>年度</w:t>
      </w:r>
    </w:p>
    <w:p>
      <w:pPr>
        <w:pStyle w:val="91"/>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eastAsia="方正小标宋简体"/>
          <w:kern w:val="0"/>
          <w:szCs w:val="21"/>
        </w:rPr>
      </w:pPr>
      <w:r>
        <w:rPr>
          <w:rFonts w:eastAsia="方正小标宋简体"/>
          <w:kern w:val="0"/>
          <w:sz w:val="44"/>
          <w:szCs w:val="44"/>
        </w:rPr>
        <w:t>重大行政决策事项目录的通知</w:t>
      </w:r>
    </w:p>
    <w:p>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周政办发〔202</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rPr>
        <w:t>号</w:t>
      </w:r>
    </w:p>
    <w:p>
      <w:pPr>
        <w:pStyle w:val="91"/>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w w:val="100"/>
          <w:sz w:val="32"/>
          <w:szCs w:val="32"/>
        </w:rPr>
      </w:pP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right="0" w:rightChars="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各镇政府、街道办事处，周村经济开发区管委会，区政府各部门，有关单位：</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《周村区人民政府202</w:t>
      </w:r>
      <w:r>
        <w:rPr>
          <w:rFonts w:hint="default" w:ascii="Times New Roman" w:hAnsi="Times New Roman" w:eastAsia="仿宋_GB2312" w:cs="Times New Roman"/>
          <w:color w:val="000000"/>
          <w:w w:val="100"/>
          <w:kern w:val="0"/>
          <w:sz w:val="32"/>
          <w:szCs w:val="32"/>
          <w:shd w:val="clear" w:color="auto" w:fill="FFFFFF"/>
          <w:lang w:val="en-US" w:eastAsia="zh-CN"/>
        </w:rPr>
        <w:t>4</w:t>
      </w:r>
      <w:r>
        <w:rPr>
          <w:rFonts w:hint="default" w:ascii="Times New Roman" w:hAnsi="Times New Roman" w:eastAsia="仿宋_GB2312" w:cs="Times New Roman"/>
          <w:color w:val="000000"/>
          <w:w w:val="100"/>
          <w:kern w:val="0"/>
          <w:sz w:val="32"/>
          <w:szCs w:val="32"/>
          <w:shd w:val="clear" w:color="auto" w:fill="FFFFFF"/>
        </w:rPr>
        <w:t>年度重大行政决策事项目录》已经区政府常务</w:t>
      </w:r>
      <w:r>
        <w:rPr>
          <w:rFonts w:hint="default" w:ascii="Times New Roman" w:hAnsi="Times New Roman" w:eastAsia="仿宋_GB2312" w:cs="Times New Roman"/>
          <w:color w:val="000000"/>
          <w:w w:val="100"/>
          <w:kern w:val="0"/>
          <w:sz w:val="32"/>
          <w:szCs w:val="32"/>
          <w:shd w:val="clear" w:color="auto" w:fill="FFFFFF"/>
          <w:lang w:val="en-US" w:eastAsia="zh-CN"/>
        </w:rPr>
        <w:t>会议</w:t>
      </w:r>
      <w:r>
        <w:rPr>
          <w:rFonts w:hint="default" w:ascii="Times New Roman" w:hAnsi="Times New Roman" w:eastAsia="仿宋_GB2312" w:cs="Times New Roman"/>
          <w:color w:val="000000"/>
          <w:w w:val="100"/>
          <w:kern w:val="0"/>
          <w:sz w:val="32"/>
          <w:szCs w:val="32"/>
          <w:shd w:val="clear" w:color="auto" w:fill="FFFFFF"/>
        </w:rPr>
        <w:t>审议通过，并报区委同意，现予公布，请严格按照《重大行政决策程序暂行条例》</w:t>
      </w:r>
      <w:r>
        <w:rPr>
          <w:rFonts w:hint="default" w:ascii="Times New Roman" w:hAnsi="Times New Roman" w:eastAsia="仿宋_GB2312" w:cs="Times New Roman"/>
          <w:color w:val="000000"/>
          <w:w w:val="100"/>
          <w:kern w:val="0"/>
          <w:sz w:val="32"/>
          <w:szCs w:val="32"/>
          <w:shd w:val="clear" w:color="auto" w:fill="FFFFFF"/>
          <w:lang w:eastAsia="zh-CN"/>
        </w:rPr>
        <w:t>、</w:t>
      </w:r>
      <w:r>
        <w:rPr>
          <w:rFonts w:hint="default" w:ascii="Times New Roman" w:hAnsi="Times New Roman" w:eastAsia="仿宋_GB2312" w:cs="Times New Roman"/>
          <w:color w:val="000000"/>
          <w:w w:val="100"/>
          <w:kern w:val="0"/>
          <w:sz w:val="32"/>
          <w:szCs w:val="32"/>
          <w:shd w:val="clear" w:color="auto" w:fill="FFFFFF"/>
        </w:rPr>
        <w:t>《山东省重大行政决策程序规定》要求认真组织实施。</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一、区政府重大行政决策事项实行公众参与、专家论证、风险评估、合法性审查、集体讨论决定相结合的决策机制，各决策承办单位要严格履行相关法定程序。</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二、公众参与是重大行政决策的法定程序，决策承办单位应当采取便于社会公众参与的方式充分听取意见，涉及国家秘密、商业秘密等依法不予公开的决策事项除外。</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决策承办单位可以采取座谈会、书面征求意见、向社会公开征求意见、实地走访、听证会、问卷调查、民意调查等多种方式广泛听取意见。向社会公开征求意见的，应当通过政府网站、政务新媒体以及报刊、广播、电视等便于社会公众知晓的途径进行。公开征求意见的期限一般不少于30日，因情况紧急需要缩短期限的，征求意见时应当予以说明。决策事项与企业生产经营活动密切相关，可能对企业权利义务有重大影响的，决策承办单位应当充分听取有代表性的企业和行业协会商会的意见，特别是民营企业、劳动密集型企业、中小企业等市场主体的意见。</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FF"/>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决策承办单位应当对各方面意见进行归纳整理，形成公众参与意见报告，对合理意见应当予以采纳，不予采纳的，应当说明理由并告知意见人。</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三、对专业性、技术性较强的决策事项，决策承办单位应当组织专家、专业机构论证其必要性、可行性、科学性等，并提供必要保障。专家论证可以采取论证会、书面咨询、委托咨询论证等方式</w:t>
      </w:r>
      <w:r>
        <w:rPr>
          <w:rFonts w:hint="default" w:ascii="Times New Roman" w:hAnsi="Times New Roman" w:eastAsia="仿宋_GB2312" w:cs="Times New Roman"/>
          <w:color w:val="000000"/>
          <w:w w:val="100"/>
          <w:kern w:val="0"/>
          <w:sz w:val="32"/>
          <w:szCs w:val="32"/>
          <w:shd w:val="clear" w:color="auto" w:fill="FFFFFF"/>
          <w:lang w:val="en-US" w:eastAsia="zh-CN"/>
        </w:rPr>
        <w:t>组织开展，</w:t>
      </w:r>
      <w:r>
        <w:rPr>
          <w:rFonts w:hint="default" w:ascii="Times New Roman" w:hAnsi="Times New Roman" w:eastAsia="仿宋_GB2312" w:cs="Times New Roman"/>
          <w:color w:val="000000"/>
          <w:w w:val="100"/>
          <w:kern w:val="0"/>
          <w:sz w:val="32"/>
          <w:szCs w:val="32"/>
          <w:shd w:val="clear" w:color="auto" w:fill="FFFFFF"/>
        </w:rPr>
        <w:t>形成专家论证报告，依据论证意见修改决策草案。</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FF"/>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四、重大行政决策的实施可能对经济发展、社会稳定、公共安全、生态环境等造成不利影响的，决策承办单位或者负责风险评估工作的其他单位，应当自行或者委托专业机构、社会组织等第三方机构评估决策草案的风险可控性。风险评估结果应当作为重大行政决策的重要依据。</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按照有关规定已对有关风险可控性进行评价、评估的，不做重复评估。风险评估可以结合公众参与、专家论证等工作同步组织。</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五、合法性审查是重大行政决策的必经程序，决策承办单位应当履行公众参与、专家论证、风险评估等法定程序，由本单位法制工作机构进行合法性初审和部门会签，并经本单位办公会议讨论通过后，将决策草案及相关材料送区司法局进行审查，形成合法性审查报告。</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六、区政府重大行政决策草案应当提交区政府常务会议或全体会议审议，并按规定履行向区委</w:t>
      </w:r>
      <w:r>
        <w:rPr>
          <w:rFonts w:hint="default" w:ascii="Times New Roman" w:hAnsi="Times New Roman" w:eastAsia="仿宋_GB2312" w:cs="Times New Roman"/>
          <w:color w:val="000000"/>
          <w:w w:val="100"/>
          <w:kern w:val="0"/>
          <w:sz w:val="32"/>
          <w:szCs w:val="32"/>
          <w:shd w:val="clear" w:color="auto" w:fill="FFFFFF"/>
          <w:lang w:eastAsia="zh-CN"/>
        </w:rPr>
        <w:t>、</w:t>
      </w:r>
      <w:r>
        <w:rPr>
          <w:rFonts w:hint="default" w:ascii="Times New Roman" w:hAnsi="Times New Roman" w:eastAsia="仿宋_GB2312" w:cs="Times New Roman"/>
          <w:color w:val="000000"/>
          <w:w w:val="100"/>
          <w:kern w:val="0"/>
          <w:sz w:val="32"/>
          <w:szCs w:val="32"/>
          <w:shd w:val="clear" w:color="auto" w:fill="FFFFFF"/>
          <w:lang w:val="en-US" w:eastAsia="zh-CN"/>
        </w:rPr>
        <w:t>区人大常委会</w:t>
      </w:r>
      <w:r>
        <w:rPr>
          <w:rFonts w:hint="default" w:ascii="Times New Roman" w:hAnsi="Times New Roman" w:eastAsia="仿宋_GB2312" w:cs="Times New Roman"/>
          <w:color w:val="000000"/>
          <w:w w:val="100"/>
          <w:kern w:val="0"/>
          <w:sz w:val="32"/>
          <w:szCs w:val="32"/>
          <w:shd w:val="clear" w:color="auto" w:fill="FFFFFF"/>
        </w:rPr>
        <w:t>请示报告程序。决策承办单位提请审议，应当提交决策草案及说明、公众参与意见报告、专家论证报告、风险评估报告、合法性审查报告以及其他相关材料。</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七、之前年度列入重大行政决策事项目录但尚未完成的事项，应当按照要求继续履行重大行政决策程序，经</w:t>
      </w:r>
      <w:r>
        <w:rPr>
          <w:rFonts w:hint="default" w:ascii="Times New Roman" w:hAnsi="Times New Roman" w:eastAsia="仿宋_GB2312" w:cs="Times New Roman"/>
          <w:color w:val="000000"/>
          <w:w w:val="100"/>
          <w:kern w:val="0"/>
          <w:sz w:val="32"/>
          <w:szCs w:val="32"/>
          <w:shd w:val="clear" w:color="auto" w:fill="FFFFFF"/>
          <w:lang w:val="en-US" w:eastAsia="zh-CN"/>
        </w:rPr>
        <w:t>调研</w:t>
      </w:r>
      <w:r>
        <w:rPr>
          <w:rFonts w:hint="default" w:ascii="Times New Roman" w:hAnsi="Times New Roman" w:eastAsia="仿宋_GB2312" w:cs="Times New Roman"/>
          <w:color w:val="000000"/>
          <w:w w:val="100"/>
          <w:kern w:val="0"/>
          <w:sz w:val="32"/>
          <w:szCs w:val="32"/>
          <w:shd w:val="clear" w:color="auto" w:fill="FFFFFF"/>
        </w:rPr>
        <w:t>论证</w:t>
      </w:r>
      <w:r>
        <w:rPr>
          <w:rFonts w:hint="default" w:ascii="Times New Roman" w:hAnsi="Times New Roman" w:eastAsia="仿宋_GB2312" w:cs="Times New Roman"/>
          <w:color w:val="000000"/>
          <w:w w:val="100"/>
          <w:kern w:val="0"/>
          <w:sz w:val="32"/>
          <w:szCs w:val="32"/>
          <w:shd w:val="clear" w:color="auto" w:fill="FFFFFF"/>
          <w:lang w:val="en-US" w:eastAsia="zh-CN"/>
        </w:rPr>
        <w:t>确实</w:t>
      </w:r>
      <w:r>
        <w:rPr>
          <w:rFonts w:hint="default" w:ascii="Times New Roman" w:hAnsi="Times New Roman" w:eastAsia="仿宋_GB2312" w:cs="Times New Roman"/>
          <w:color w:val="000000"/>
          <w:w w:val="100"/>
          <w:kern w:val="0"/>
          <w:sz w:val="32"/>
          <w:szCs w:val="32"/>
          <w:shd w:val="clear" w:color="auto" w:fill="FFFFFF"/>
        </w:rPr>
        <w:t>不具备实施条件的，应当按照《淄博市人民政府办公室关于印发＜淄博市重大行政决策目录管理办法＞的通知》（淄政办字〔2021〕28号）的规定进行调整。</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r>
        <w:rPr>
          <w:rFonts w:hint="default" w:ascii="Times New Roman" w:hAnsi="Times New Roman" w:eastAsia="仿宋_GB2312" w:cs="Times New Roman"/>
          <w:color w:val="000000"/>
          <w:w w:val="100"/>
          <w:kern w:val="0"/>
          <w:sz w:val="32"/>
          <w:szCs w:val="32"/>
          <w:shd w:val="clear" w:color="auto" w:fill="FFFFFF"/>
        </w:rPr>
        <w:t>八、决策承办部门应当切实履行承办主体责任，与有关部门加强沟通协调，健全工作机制，确保重大行政决策事项按时间节点要求有序推进、顺利实施。</w:t>
      </w:r>
    </w:p>
    <w:p>
      <w:pPr>
        <w:pStyle w:val="91"/>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w w:val="100"/>
          <w:kern w:val="0"/>
          <w:sz w:val="32"/>
          <w:szCs w:val="32"/>
          <w:shd w:val="clear" w:color="auto" w:fill="FFFFFF"/>
        </w:rPr>
      </w:pP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w w:val="100"/>
          <w:kern w:val="0"/>
          <w:sz w:val="32"/>
          <w:szCs w:val="21"/>
        </w:rPr>
      </w:pPr>
      <w:r>
        <w:rPr>
          <w:rFonts w:hint="default" w:ascii="Times New Roman" w:hAnsi="Times New Roman" w:eastAsia="仿宋_GB2312" w:cs="Times New Roman"/>
          <w:color w:val="000000"/>
          <w:w w:val="100"/>
          <w:kern w:val="0"/>
          <w:sz w:val="32"/>
          <w:szCs w:val="32"/>
          <w:shd w:val="clear" w:color="auto" w:fill="FFFFFF"/>
        </w:rPr>
        <w:t>附件：周村区人民政府202</w:t>
      </w:r>
      <w:r>
        <w:rPr>
          <w:rFonts w:hint="default" w:ascii="Times New Roman" w:hAnsi="Times New Roman" w:eastAsia="仿宋_GB2312" w:cs="Times New Roman"/>
          <w:color w:val="000000"/>
          <w:w w:val="100"/>
          <w:kern w:val="0"/>
          <w:sz w:val="32"/>
          <w:szCs w:val="32"/>
          <w:shd w:val="clear" w:color="auto" w:fill="FFFFFF"/>
          <w:lang w:val="en-US" w:eastAsia="zh-CN"/>
        </w:rPr>
        <w:t>4</w:t>
      </w:r>
      <w:r>
        <w:rPr>
          <w:rFonts w:hint="default" w:ascii="Times New Roman" w:hAnsi="Times New Roman" w:eastAsia="仿宋_GB2312" w:cs="Times New Roman"/>
          <w:color w:val="000000"/>
          <w:w w:val="100"/>
          <w:kern w:val="0"/>
          <w:sz w:val="32"/>
          <w:szCs w:val="32"/>
          <w:shd w:val="clear" w:color="auto" w:fill="FFFFFF"/>
        </w:rPr>
        <w:t>年度重大行政决策事项目录</w:t>
      </w:r>
    </w:p>
    <w:p>
      <w:pPr>
        <w:keepNext w:val="0"/>
        <w:keepLines w:val="0"/>
        <w:pageBreakBefore w:val="0"/>
        <w:widowControl w:val="0"/>
        <w:tabs>
          <w:tab w:val="left" w:pos="7769"/>
        </w:tabs>
        <w:kinsoku/>
        <w:wordWrap/>
        <w:overflowPunct/>
        <w:topLinePunct w:val="0"/>
        <w:autoSpaceDE/>
        <w:autoSpaceDN/>
        <w:bidi w:val="0"/>
        <w:adjustRightInd/>
        <w:snapToGrid/>
        <w:spacing w:before="0" w:beforeLines="0" w:after="0" w:afterLines="0" w:line="580" w:lineRule="exact"/>
        <w:ind w:left="0" w:leftChars="0" w:right="779" w:rightChars="371" w:firstLine="640" w:firstLineChars="200"/>
        <w:jc w:val="righ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7769"/>
        </w:tabs>
        <w:kinsoku/>
        <w:wordWrap/>
        <w:overflowPunct/>
        <w:topLinePunct w:val="0"/>
        <w:autoSpaceDE/>
        <w:autoSpaceDN/>
        <w:bidi w:val="0"/>
        <w:adjustRightInd/>
        <w:snapToGrid/>
        <w:spacing w:before="0" w:beforeLines="0" w:after="0" w:afterLines="0" w:line="580" w:lineRule="exact"/>
        <w:ind w:left="0" w:leftChars="0" w:right="779" w:rightChars="371" w:firstLine="640" w:firstLineChars="200"/>
        <w:jc w:val="righ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7769"/>
        </w:tabs>
        <w:kinsoku/>
        <w:wordWrap/>
        <w:overflowPunct/>
        <w:topLinePunct w:val="0"/>
        <w:autoSpaceDE/>
        <w:autoSpaceDN/>
        <w:bidi w:val="0"/>
        <w:adjustRightInd/>
        <w:snapToGrid/>
        <w:spacing w:before="0" w:beforeLines="0" w:after="0" w:afterLines="0" w:line="580" w:lineRule="exact"/>
        <w:ind w:left="0" w:leftChars="0" w:right="779" w:rightChars="371" w:firstLine="640" w:firstLineChars="200"/>
        <w:jc w:val="right"/>
        <w:textAlignment w:val="auto"/>
        <w:outlineLvl w:val="9"/>
        <w:rPr>
          <w:rFonts w:hint="default" w:ascii="Times New Roman" w:hAnsi="Times New Roman" w:eastAsia="仿宋_GB2312" w:cs="Times New Roman"/>
          <w:sz w:val="32"/>
          <w:szCs w:val="32"/>
        </w:rPr>
      </w:pPr>
    </w:p>
    <w:p>
      <w:pPr>
        <w:tabs>
          <w:tab w:val="left" w:pos="7769"/>
        </w:tabs>
        <w:spacing w:line="580" w:lineRule="exact"/>
        <w:ind w:right="924" w:rightChars="44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周村区人民政府办公室</w:t>
      </w:r>
    </w:p>
    <w:p>
      <w:pPr>
        <w:tabs>
          <w:tab w:val="left" w:pos="7140"/>
        </w:tabs>
        <w:spacing w:line="580" w:lineRule="exact"/>
        <w:ind w:right="1264" w:rightChars="602"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pPr>
        <w:tabs>
          <w:tab w:val="left" w:pos="7140"/>
          <w:tab w:val="left" w:pos="7685"/>
        </w:tabs>
        <w:spacing w:line="580" w:lineRule="exact"/>
        <w:ind w:right="1178" w:rightChars="56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sectPr>
          <w:headerReference r:id="rId3" w:type="default"/>
          <w:footerReference r:id="rId4" w:type="default"/>
          <w:footerReference r:id="rId5" w:type="even"/>
          <w:pgSz w:w="11907" w:h="16840"/>
          <w:pgMar w:top="2041" w:right="1531" w:bottom="1701" w:left="1531" w:header="851" w:footer="1361" w:gutter="0"/>
          <w:cols w:space="720" w:num="1"/>
          <w:docGrid w:linePitch="312" w:charSpace="0"/>
        </w:sectPr>
      </w:pPr>
    </w:p>
    <w:p>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both"/>
        <w:textAlignment w:val="auto"/>
        <w:outlineLvl w:val="9"/>
        <w:rPr>
          <w:rFonts w:hint="default" w:ascii="Times New Roman" w:hAnsi="Times New Roman" w:eastAsia="黑体" w:cs="Times New Roman"/>
          <w:i w:val="0"/>
          <w:iCs w:val="0"/>
          <w:caps w:val="0"/>
          <w:color w:val="000000"/>
          <w:spacing w:val="0"/>
          <w:sz w:val="32"/>
          <w:szCs w:val="32"/>
          <w:lang w:val="en-US" w:eastAsia="zh-CN"/>
        </w:rPr>
      </w:pPr>
      <w:r>
        <w:rPr>
          <w:rFonts w:hint="default" w:ascii="Times New Roman" w:hAnsi="Times New Roman" w:eastAsia="黑体" w:cs="Times New Roman"/>
          <w:i w:val="0"/>
          <w:iCs w:val="0"/>
          <w:caps w:val="0"/>
          <w:color w:val="000000"/>
          <w:spacing w:val="0"/>
          <w:sz w:val="32"/>
          <w:szCs w:val="32"/>
          <w:lang w:val="en-US" w:eastAsia="zh-CN"/>
        </w:rPr>
        <w:t>附件</w:t>
      </w:r>
    </w:p>
    <w:p>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default" w:ascii="Times New Roman" w:hAnsi="Times New Roman" w:eastAsia="黑体" w:cs="Times New Roman"/>
          <w:i w:val="0"/>
          <w:iCs w:val="0"/>
          <w:caps w:val="0"/>
          <w:color w:val="000000"/>
          <w:spacing w:val="0"/>
          <w:sz w:val="32"/>
          <w:szCs w:val="32"/>
          <w:lang w:val="en-US" w:eastAsia="zh-CN"/>
        </w:rPr>
      </w:pPr>
    </w:p>
    <w:p>
      <w:pPr>
        <w:pStyle w:val="73"/>
        <w:tabs>
          <w:tab w:val="left" w:pos="7140"/>
          <w:tab w:val="left" w:pos="7685"/>
        </w:tabs>
        <w:spacing w:line="700" w:lineRule="exact"/>
        <w:jc w:val="center"/>
        <w:rPr>
          <w:rFonts w:eastAsia="方正小标宋简体"/>
          <w:color w:val="000000"/>
          <w:kern w:val="0"/>
          <w:sz w:val="44"/>
          <w:szCs w:val="44"/>
        </w:rPr>
      </w:pPr>
      <w:r>
        <w:rPr>
          <w:rFonts w:eastAsia="方正小标宋简体"/>
          <w:color w:val="000000"/>
          <w:kern w:val="0"/>
          <w:sz w:val="44"/>
          <w:szCs w:val="44"/>
        </w:rPr>
        <w:t>周村区人民政府202</w:t>
      </w:r>
      <w:r>
        <w:rPr>
          <w:rFonts w:hint="eastAsia" w:eastAsia="方正小标宋简体"/>
          <w:color w:val="000000"/>
          <w:kern w:val="0"/>
          <w:sz w:val="44"/>
          <w:szCs w:val="44"/>
          <w:lang w:val="en-US" w:eastAsia="zh-CN"/>
        </w:rPr>
        <w:t>4</w:t>
      </w:r>
      <w:r>
        <w:rPr>
          <w:rFonts w:eastAsia="方正小标宋简体"/>
          <w:color w:val="000000"/>
          <w:kern w:val="0"/>
          <w:sz w:val="44"/>
          <w:szCs w:val="44"/>
        </w:rPr>
        <w:t>年度重大行政决策事项目录</w:t>
      </w:r>
    </w:p>
    <w:p>
      <w:pPr>
        <w:pStyle w:val="6"/>
        <w:rPr>
          <w:sz w:val="21"/>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3194"/>
        <w:gridCol w:w="6462"/>
        <w:gridCol w:w="157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黑体" w:cs="Times New Roman"/>
                <w:color w:val="000000"/>
                <w:kern w:val="0"/>
                <w:sz w:val="21"/>
              </w:rPr>
            </w:pPr>
            <w:r>
              <w:rPr>
                <w:rFonts w:hint="default" w:ascii="Times New Roman" w:hAnsi="Times New Roman" w:eastAsia="黑体" w:cs="Times New Roman"/>
                <w:color w:val="000000"/>
                <w:kern w:val="0"/>
                <w:sz w:val="21"/>
              </w:rPr>
              <w:t>序号</w:t>
            </w:r>
          </w:p>
        </w:tc>
        <w:tc>
          <w:tcPr>
            <w:tcW w:w="3194"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黑体" w:cs="Times New Roman"/>
                <w:color w:val="000000"/>
                <w:kern w:val="0"/>
                <w:sz w:val="21"/>
              </w:rPr>
            </w:pPr>
            <w:r>
              <w:rPr>
                <w:rFonts w:hint="default" w:ascii="Times New Roman" w:hAnsi="Times New Roman" w:eastAsia="黑体" w:cs="Times New Roman"/>
                <w:color w:val="000000"/>
                <w:kern w:val="0"/>
                <w:sz w:val="21"/>
              </w:rPr>
              <w:t>重大行政决策</w:t>
            </w:r>
            <w:r>
              <w:rPr>
                <w:rFonts w:hint="default" w:ascii="Times New Roman" w:hAnsi="Times New Roman" w:eastAsia="黑体" w:cs="Times New Roman"/>
                <w:color w:val="000000"/>
                <w:kern w:val="0"/>
                <w:sz w:val="21"/>
                <w:lang w:val="en-US" w:eastAsia="zh-CN"/>
              </w:rPr>
              <w:t>事项</w:t>
            </w:r>
            <w:r>
              <w:rPr>
                <w:rFonts w:hint="default" w:ascii="Times New Roman" w:hAnsi="Times New Roman" w:eastAsia="黑体" w:cs="Times New Roman"/>
                <w:color w:val="000000"/>
                <w:kern w:val="0"/>
                <w:sz w:val="21"/>
              </w:rPr>
              <w:t>名称</w:t>
            </w:r>
          </w:p>
        </w:tc>
        <w:tc>
          <w:tcPr>
            <w:tcW w:w="6462"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黑体" w:cs="Times New Roman"/>
                <w:color w:val="000000"/>
                <w:kern w:val="0"/>
                <w:sz w:val="21"/>
              </w:rPr>
            </w:pPr>
            <w:r>
              <w:rPr>
                <w:rFonts w:hint="default" w:ascii="Times New Roman" w:hAnsi="Times New Roman" w:eastAsia="黑体" w:cs="Times New Roman"/>
                <w:color w:val="000000"/>
                <w:kern w:val="0"/>
                <w:sz w:val="21"/>
              </w:rPr>
              <w:t>决策基本内容</w:t>
            </w:r>
          </w:p>
        </w:tc>
        <w:tc>
          <w:tcPr>
            <w:tcW w:w="157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黑体" w:cs="Times New Roman"/>
                <w:color w:val="000000"/>
                <w:kern w:val="0"/>
                <w:sz w:val="21"/>
              </w:rPr>
            </w:pPr>
            <w:r>
              <w:rPr>
                <w:rFonts w:hint="default" w:ascii="Times New Roman" w:hAnsi="Times New Roman" w:eastAsia="黑体" w:cs="Times New Roman"/>
                <w:color w:val="000000"/>
                <w:kern w:val="0"/>
                <w:sz w:val="21"/>
                <w:lang w:val="en-US" w:eastAsia="zh-CN"/>
              </w:rPr>
              <w:t>决策</w:t>
            </w:r>
            <w:r>
              <w:rPr>
                <w:rFonts w:hint="default" w:ascii="Times New Roman" w:hAnsi="Times New Roman" w:eastAsia="黑体" w:cs="Times New Roman"/>
                <w:color w:val="000000"/>
                <w:kern w:val="0"/>
                <w:sz w:val="21"/>
              </w:rPr>
              <w:t>具体</w:t>
            </w:r>
          </w:p>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黑体" w:cs="Times New Roman"/>
                <w:color w:val="000000"/>
                <w:kern w:val="0"/>
                <w:sz w:val="21"/>
              </w:rPr>
            </w:pPr>
            <w:r>
              <w:rPr>
                <w:rFonts w:hint="default" w:ascii="Times New Roman" w:hAnsi="Times New Roman" w:eastAsia="黑体" w:cs="Times New Roman"/>
                <w:color w:val="000000"/>
                <w:kern w:val="0"/>
                <w:sz w:val="21"/>
              </w:rPr>
              <w:t>承办部门</w:t>
            </w:r>
          </w:p>
        </w:tc>
        <w:tc>
          <w:tcPr>
            <w:tcW w:w="142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黑体" w:cs="Times New Roman"/>
                <w:color w:val="000000"/>
                <w:kern w:val="0"/>
                <w:sz w:val="21"/>
                <w:lang w:val="en-US" w:eastAsia="zh-CN"/>
              </w:rPr>
            </w:pPr>
            <w:r>
              <w:rPr>
                <w:rFonts w:hint="default" w:ascii="Times New Roman" w:hAnsi="Times New Roman" w:eastAsia="黑体" w:cs="Times New Roman"/>
                <w:color w:val="000000"/>
                <w:kern w:val="0"/>
                <w:sz w:val="21"/>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1</w:t>
            </w:r>
          </w:p>
        </w:tc>
        <w:tc>
          <w:tcPr>
            <w:tcW w:w="3194"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i w:val="0"/>
                <w:color w:val="000000"/>
                <w:kern w:val="0"/>
                <w:sz w:val="21"/>
                <w:szCs w:val="22"/>
                <w:u w:val="none"/>
                <w:lang w:val="en-US" w:eastAsia="zh-CN"/>
              </w:rPr>
              <w:t>淄博市周村区养老服务设施专项规划（2022-2035年）</w:t>
            </w:r>
          </w:p>
        </w:tc>
        <w:tc>
          <w:tcPr>
            <w:tcW w:w="6462"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sz w:val="21"/>
                <w:lang w:val="en-US" w:eastAsia="zh-CN"/>
              </w:rPr>
              <w:t>分析我区老年人口及养老服务设施现状基础上，根据规划目标和指标体系，规划了我区近期（2025年前）及远期（至2035年）养老服务设施。包括规划养老服务设施配置类型、机构养老服务设施规划、社区居家服务设施规划等内容。</w:t>
            </w:r>
          </w:p>
        </w:tc>
        <w:tc>
          <w:tcPr>
            <w:tcW w:w="157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i w:val="0"/>
                <w:color w:val="000000"/>
                <w:kern w:val="0"/>
                <w:sz w:val="21"/>
                <w:szCs w:val="22"/>
                <w:u w:val="none"/>
                <w:lang w:val="en-US" w:eastAsia="zh-CN"/>
              </w:rPr>
              <w:t>区民政局</w:t>
            </w:r>
          </w:p>
        </w:tc>
        <w:tc>
          <w:tcPr>
            <w:tcW w:w="142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2"/>
                <w:u w:val="none"/>
                <w:lang w:val="en-US" w:eastAsia="zh-CN"/>
              </w:rPr>
            </w:pPr>
            <w:r>
              <w:rPr>
                <w:rFonts w:hint="default" w:ascii="Times New Roman" w:hAnsi="Times New Roman" w:eastAsia="仿宋_GB2312" w:cs="Times New Roman"/>
                <w:i w:val="0"/>
                <w:color w:val="000000"/>
                <w:kern w:val="0"/>
                <w:sz w:val="21"/>
                <w:szCs w:val="22"/>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2</w:t>
            </w:r>
          </w:p>
        </w:tc>
        <w:tc>
          <w:tcPr>
            <w:tcW w:w="3194"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淄博市周村区殡葬设施布局专项规划（2022-2035年）</w:t>
            </w:r>
          </w:p>
        </w:tc>
        <w:tc>
          <w:tcPr>
            <w:tcW w:w="6462"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分析殡葬服务设施现状，确立规划发展目标，规划主要内容包括区级、镇级、村级公益性公墓的数量及建设标准。</w:t>
            </w:r>
          </w:p>
        </w:tc>
        <w:tc>
          <w:tcPr>
            <w:tcW w:w="157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区民政局</w:t>
            </w:r>
          </w:p>
        </w:tc>
        <w:tc>
          <w:tcPr>
            <w:tcW w:w="142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2"/>
                <w:u w:val="none"/>
                <w:lang w:val="en-US" w:eastAsia="zh-CN"/>
              </w:rPr>
            </w:pPr>
            <w:r>
              <w:rPr>
                <w:rFonts w:hint="default" w:ascii="Times New Roman" w:hAnsi="Times New Roman" w:eastAsia="仿宋_GB2312" w:cs="Times New Roman"/>
                <w:i w:val="0"/>
                <w:color w:val="000000"/>
                <w:kern w:val="0"/>
                <w:sz w:val="21"/>
                <w:szCs w:val="22"/>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3</w:t>
            </w:r>
          </w:p>
        </w:tc>
        <w:tc>
          <w:tcPr>
            <w:tcW w:w="3194"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淄博市周村区地质灾害防治规划（2021-2030年）</w:t>
            </w:r>
          </w:p>
        </w:tc>
        <w:tc>
          <w:tcPr>
            <w:tcW w:w="6462"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为加强地质灾害防治管理规范化、综合治理科学化，合理开发利用地质环境资源，保护生态环境，减轻和避免地质灾害给人民群众生命财产造成的损失，维护社会稳定，促进国民经济可持续发展，依据《地质灾害防治条例》《关于加强地质灾害防治工作的决定》《关于加快推进生态文明建设的意见》《省地质灾害防治“十四五”规划纲要》《淄博市地质灾害防治规划（2021-2030年）》等法规及文件，编制《淄博市周村区地质灾害防治规划（2021-2030年）》。</w:t>
            </w:r>
          </w:p>
        </w:tc>
        <w:tc>
          <w:tcPr>
            <w:tcW w:w="157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区自然资源局</w:t>
            </w:r>
          </w:p>
        </w:tc>
        <w:tc>
          <w:tcPr>
            <w:tcW w:w="142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2"/>
                <w:u w:val="none"/>
                <w:lang w:val="en-US" w:eastAsia="zh-CN"/>
              </w:rPr>
            </w:pPr>
            <w:r>
              <w:rPr>
                <w:rFonts w:hint="default" w:ascii="Times New Roman" w:hAnsi="Times New Roman" w:eastAsia="仿宋_GB2312" w:cs="Times New Roman"/>
                <w:i w:val="0"/>
                <w:color w:val="000000"/>
                <w:kern w:val="0"/>
                <w:sz w:val="21"/>
                <w:szCs w:val="22"/>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pStyle w:val="73"/>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color w:val="000000"/>
                <w:kern w:val="0"/>
                <w:sz w:val="21"/>
                <w:lang w:val="en-US" w:eastAsia="zh-CN"/>
              </w:rPr>
              <w:t>4</w:t>
            </w:r>
          </w:p>
        </w:tc>
        <w:tc>
          <w:tcPr>
            <w:tcW w:w="3194"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淄博市周村区国土空间生态修复规划（2021-2035年）</w:t>
            </w:r>
          </w:p>
        </w:tc>
        <w:tc>
          <w:tcPr>
            <w:tcW w:w="6462"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进一步深入贯彻习近平生态文明思想，统筹山水林田湖草沙系统治理，加快推进全区国土空间生态修复，构建生态安全格局，提升生态系统服务功能，守牢自然生态安全边界。根据《山东省国土空间规划（2021-2035年）》《山东省国土空间生态修复规划（2021-2035年）》《淄博市国民经济和社会发展第十四个五年规划和2035年远景目标纲要》《淄博市国土空间总体规划（2021-2035年）》《周村区国民经济和社会发展第十四个五年规划和2035年远景目标纲要》等，编制《淄博市周村区国土空间生态修复规划（2021-2035年）》，作为淄博市周村区当前及今后一个时期开展国土空间生态修复工作的指导性、纲领性文件。</w:t>
            </w:r>
          </w:p>
        </w:tc>
        <w:tc>
          <w:tcPr>
            <w:tcW w:w="157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 w:val="21"/>
                <w:lang w:val="en-US" w:eastAsia="zh-CN"/>
              </w:rPr>
            </w:pPr>
            <w:r>
              <w:rPr>
                <w:rFonts w:hint="default" w:ascii="Times New Roman" w:hAnsi="Times New Roman" w:eastAsia="仿宋_GB2312" w:cs="Times New Roman"/>
                <w:i w:val="0"/>
                <w:color w:val="000000"/>
                <w:kern w:val="0"/>
                <w:sz w:val="21"/>
                <w:szCs w:val="22"/>
                <w:u w:val="none"/>
                <w:lang w:val="en-US" w:eastAsia="zh-CN"/>
              </w:rPr>
              <w:t>区自然资源局</w:t>
            </w:r>
          </w:p>
        </w:tc>
        <w:tc>
          <w:tcPr>
            <w:tcW w:w="1425" w:type="dxa"/>
            <w:tcBorders>
              <w:top w:val="single" w:color="000000" w:sz="4" w:space="0"/>
              <w:left w:val="nil"/>
              <w:bottom w:val="single" w:color="000000" w:sz="4" w:space="0"/>
              <w:right w:val="single" w:color="000000" w:sz="4" w:space="0"/>
            </w:tcBorders>
            <w:noWrap w:val="0"/>
            <w:vAlign w:val="center"/>
          </w:tcPr>
          <w:p>
            <w:pPr>
              <w:pStyle w:val="73"/>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2"/>
                <w:u w:val="none"/>
                <w:lang w:val="en-US" w:eastAsia="zh-CN"/>
              </w:rPr>
            </w:pPr>
            <w:r>
              <w:rPr>
                <w:rFonts w:hint="default" w:ascii="Times New Roman" w:hAnsi="Times New Roman" w:eastAsia="仿宋_GB2312" w:cs="Times New Roman"/>
                <w:i w:val="0"/>
                <w:color w:val="000000"/>
                <w:kern w:val="0"/>
                <w:sz w:val="21"/>
                <w:szCs w:val="22"/>
                <w:u w:val="none"/>
                <w:lang w:val="en-US" w:eastAsia="zh-CN"/>
              </w:rPr>
              <w:t>2024年10月</w:t>
            </w:r>
          </w:p>
        </w:tc>
      </w:tr>
    </w:tbl>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sectPr>
          <w:pgSz w:w="16840" w:h="11907" w:orient="landscape"/>
          <w:pgMar w:top="1531" w:right="2041" w:bottom="1531" w:left="1701" w:header="851" w:footer="1361" w:gutter="0"/>
          <w:paperSrc/>
          <w:cols w:space="720" w:num="1"/>
          <w:docGrid w:linePitch="312" w:charSpace="0"/>
        </w:sect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pStyle w:val="15"/>
        <w:spacing w:line="340" w:lineRule="exact"/>
        <w:jc w:val="both"/>
        <w:rPr>
          <w:rFonts w:hint="default" w:ascii="Times New Roman" w:hAnsi="Times New Roman" w:eastAsia="仿宋_GB2312" w:cs="Times New Roman"/>
          <w:b/>
          <w:spacing w:val="-16"/>
          <w:sz w:val="30"/>
          <w:szCs w:val="30"/>
        </w:rPr>
      </w:pPr>
      <w:r>
        <w:rPr>
          <w:rFonts w:hint="default" w:ascii="Times New Roman" w:hAnsi="Times New Roman" w:eastAsia="仿宋_GB2312" w:cs="Times New Roman"/>
          <w:b/>
          <w:spacing w:val="-16"/>
          <w:sz w:val="30"/>
          <w:szCs w:val="30"/>
        </w:rPr>
        <w:t>———————————————————————————————</w:t>
      </w:r>
    </w:p>
    <w:p>
      <w:pPr>
        <w:widowControl/>
        <w:spacing w:line="340" w:lineRule="atLeast"/>
        <w:ind w:right="210" w:firstLine="280"/>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抄送：区委各部门，区人大办，区政协办，区人武部，区法院，</w:t>
      </w:r>
    </w:p>
    <w:p>
      <w:pPr>
        <w:pStyle w:val="15"/>
        <w:spacing w:line="340" w:lineRule="exact"/>
        <w:ind w:right="210" w:rightChars="100" w:firstLine="280" w:firstLineChars="100"/>
        <w:jc w:val="both"/>
        <w:rPr>
          <w:rFonts w:hint="default" w:ascii="Times New Roman" w:hAnsi="Times New Roman" w:eastAsia="仿宋_GB2312" w:cs="Times New Roman"/>
          <w:spacing w:val="-8"/>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pacing w:val="2"/>
          <w:kern w:val="0"/>
          <w:sz w:val="28"/>
          <w:szCs w:val="28"/>
        </w:rPr>
        <w:t xml:space="preserve"> </w:t>
      </w:r>
      <w:r>
        <w:rPr>
          <w:rFonts w:hint="default" w:ascii="Times New Roman" w:hAnsi="Times New Roman" w:eastAsia="仿宋_GB2312" w:cs="Times New Roman"/>
          <w:spacing w:val="5"/>
          <w:kern w:val="0"/>
          <w:sz w:val="28"/>
          <w:szCs w:val="28"/>
        </w:rPr>
        <w:t xml:space="preserve">   </w:t>
      </w:r>
      <w:r>
        <w:rPr>
          <w:rFonts w:hint="default" w:ascii="Times New Roman" w:hAnsi="Times New Roman" w:eastAsia="仿宋_GB2312" w:cs="Times New Roman"/>
          <w:spacing w:val="6"/>
          <w:kern w:val="0"/>
          <w:sz w:val="28"/>
          <w:szCs w:val="28"/>
        </w:rPr>
        <w:t>区检察院，各人民团体。</w:t>
      </w:r>
    </w:p>
    <w:p>
      <w:pPr>
        <w:pStyle w:val="15"/>
        <w:spacing w:line="340" w:lineRule="exact"/>
        <w:jc w:val="both"/>
        <w:rPr>
          <w:rFonts w:hint="default" w:ascii="Times New Roman" w:hAnsi="Times New Roman" w:eastAsia="仿宋_GB2312" w:cs="Times New Roman"/>
          <w:spacing w:val="-16"/>
          <w:sz w:val="30"/>
        </w:rPr>
      </w:pPr>
      <w:r>
        <w:rPr>
          <w:rFonts w:hint="default" w:ascii="Times New Roman" w:hAnsi="Times New Roman" w:eastAsia="仿宋_GB2312" w:cs="Times New Roman"/>
          <w:spacing w:val="-16"/>
          <w:sz w:val="30"/>
        </w:rPr>
        <w:t>———————————————————————————————</w:t>
      </w:r>
    </w:p>
    <w:p>
      <w:pPr>
        <w:pStyle w:val="15"/>
        <w:spacing w:line="340" w:lineRule="exact"/>
        <w:ind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周村区人民政府办公室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日印发</w:t>
      </w:r>
    </w:p>
    <w:p>
      <w:pPr>
        <w:pStyle w:val="15"/>
        <w:spacing w:line="340" w:lineRule="exact"/>
        <w:jc w:val="both"/>
        <w:rPr>
          <w:rFonts w:hint="default" w:ascii="Times New Roman" w:hAnsi="Times New Roman" w:eastAsia="仿宋_GB2312" w:cs="Times New Roman"/>
          <w:b/>
          <w:spacing w:val="-16"/>
          <w:sz w:val="30"/>
        </w:rPr>
      </w:pPr>
      <w:r>
        <w:rPr>
          <w:rFonts w:hint="default" w:ascii="Times New Roman" w:hAnsi="Times New Roman" w:eastAsia="仿宋_GB2312" w:cs="Times New Roman"/>
          <w:b/>
          <w:spacing w:val="-16"/>
          <w:sz w:val="30"/>
          <w:szCs w:val="30"/>
        </w:rPr>
        <w:t>———————————————————————————————</w:t>
      </w:r>
    </w:p>
    <w:sectPr>
      <w:pgSz w:w="11907" w:h="16840"/>
      <w:pgMar w:top="2041" w:right="1531" w:bottom="1701" w:left="1531" w:header="851" w:footer="1361" w:gutter="0"/>
      <w:paperSrc/>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Arial">
    <w:altName w:val="Times New Roman"/>
    <w:panose1 w:val="020B0604020202020204"/>
    <w:charset w:val="00"/>
    <w:family w:val="swiss"/>
    <w:pitch w:val="default"/>
    <w:sig w:usb0="E0002AFF" w:usb1="C0007843" w:usb2="00000009" w:usb3="00000000" w:csb0="400001FF" w:csb1="FFFF0000"/>
  </w:font>
  <w:font w:name="Tahoma">
    <w:altName w:val="DejaVu Sans"/>
    <w:panose1 w:val="020B0604030504040204"/>
    <w:charset w:val="00"/>
    <w:family w:val="swiss"/>
    <w:pitch w:val="default"/>
    <w:sig w:usb0="E1002EFF" w:usb1="C000605B" w:usb2="00000029" w:usb3="00000000" w:csb0="200101FF" w:csb1="20280000"/>
  </w:font>
  <w:font w:name="Calibri Light">
    <w:altName w:val="DejaVu Sans"/>
    <w:panose1 w:val="020F0302020204030204"/>
    <w:charset w:val="00"/>
    <w:family w:val="auto"/>
    <w:pitch w:val="default"/>
    <w:sig w:usb0="A00002EF" w:usb1="4000207B" w:usb2="00000000" w:usb3="00000000" w:csb0="0000019F" w:csb1="00000000"/>
  </w:font>
  <w:font w:name="Verdana">
    <w:altName w:val="Ubuntu"/>
    <w:panose1 w:val="020B0604030504040204"/>
    <w:charset w:val="00"/>
    <w:family w:val="swiss"/>
    <w:pitch w:val="default"/>
    <w:sig w:usb0="A1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right="315" w:rightChars="150" w:firstLine="313" w:firstLineChars="112"/>
      <w:rPr>
        <w:rStyle w:val="23"/>
        <w:rFonts w:hint="eastAsia"/>
        <w:sz w:val="28"/>
        <w:szCs w:val="28"/>
      </w:rPr>
    </w:pPr>
    <w:r>
      <w:rPr>
        <w:rStyle w:val="23"/>
        <w:rFonts w:hint="eastAsia"/>
        <w:color w:val="auto"/>
        <w:sz w:val="28"/>
        <w:szCs w:val="28"/>
      </w:rPr>
      <w:t xml:space="preserve">—  </w:t>
    </w:r>
    <w:r>
      <w:rPr>
        <w:color w:val="auto"/>
        <w:sz w:val="28"/>
        <w:szCs w:val="28"/>
      </w:rPr>
      <w:fldChar w:fldCharType="begin"/>
    </w:r>
    <w:r>
      <w:rPr>
        <w:rStyle w:val="23"/>
        <w:color w:val="auto"/>
        <w:sz w:val="28"/>
        <w:szCs w:val="28"/>
      </w:rPr>
      <w:instrText xml:space="preserve">PAGE  </w:instrText>
    </w:r>
    <w:r>
      <w:rPr>
        <w:color w:val="auto"/>
        <w:sz w:val="28"/>
        <w:szCs w:val="28"/>
      </w:rPr>
      <w:fldChar w:fldCharType="separate"/>
    </w:r>
    <w:r>
      <w:rPr>
        <w:rStyle w:val="23"/>
        <w:color w:val="auto"/>
        <w:sz w:val="28"/>
        <w:szCs w:val="28"/>
      </w:rPr>
      <w:t>1</w:t>
    </w:r>
    <w:r>
      <w:rPr>
        <w:color w:val="auto"/>
        <w:sz w:val="28"/>
        <w:szCs w:val="28"/>
      </w:rPr>
      <w:fldChar w:fldCharType="end"/>
    </w:r>
    <w:r>
      <w:rPr>
        <w:rStyle w:val="23"/>
        <w:rFonts w:hint="eastAsia"/>
        <w:color w:val="auto"/>
        <w:sz w:val="28"/>
        <w:szCs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rPr>
    </w:pPr>
    <w:r>
      <w:fldChar w:fldCharType="begin"/>
    </w:r>
    <w:r>
      <w:rPr>
        <w:rStyle w:val="23"/>
      </w:rPr>
      <w:instrText xml:space="preserve">PAGE  </w:instrText>
    </w:r>
    <w:r>
      <w:fldChar w:fldCharType="separate"/>
    </w:r>
    <w:r>
      <w:rPr>
        <w:rStyle w:val="23"/>
      </w:rPr>
      <w:t>1</w:t>
    </w:r>
    <w: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5FB7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0">
    <w:name w:val="Default Paragraph Font"/>
    <w:link w:val="21"/>
    <w:uiPriority w:val="0"/>
  </w:style>
  <w:style w:type="table" w:default="1" w:styleId="19">
    <w:name w:val="Normal Table"/>
    <w:semiHidden/>
    <w:uiPriority w:val="0"/>
    <w:tblPr>
      <w:tblCellMar>
        <w:top w:w="0" w:type="dxa"/>
        <w:left w:w="108" w:type="dxa"/>
        <w:bottom w:w="0" w:type="dxa"/>
        <w:right w:w="108" w:type="dxa"/>
      </w:tblCellMar>
    </w:tblPr>
  </w:style>
  <w:style w:type="paragraph" w:styleId="4">
    <w:name w:val="Document Map"/>
    <w:basedOn w:val="1"/>
    <w:uiPriority w:val="0"/>
    <w:pPr>
      <w:shd w:val="clear" w:color="auto" w:fill="000080"/>
    </w:pPr>
  </w:style>
  <w:style w:type="paragraph" w:styleId="5">
    <w:name w:val="Body Text 3"/>
    <w:basedOn w:val="1"/>
    <w:uiPriority w:val="0"/>
    <w:pPr>
      <w:spacing w:line="600" w:lineRule="exact"/>
    </w:pPr>
    <w:rPr>
      <w:rFonts w:eastAsia="仿宋_GB2312"/>
      <w:sz w:val="32"/>
    </w:rPr>
  </w:style>
  <w:style w:type="paragraph" w:styleId="6">
    <w:name w:val="Body Text"/>
    <w:basedOn w:val="1"/>
    <w:uiPriority w:val="0"/>
    <w:rPr>
      <w:rFonts w:eastAsia="华文中宋"/>
      <w:w w:val="52"/>
      <w:sz w:val="144"/>
    </w:rPr>
  </w:style>
  <w:style w:type="paragraph" w:styleId="7">
    <w:name w:val="Body Text Indent"/>
    <w:basedOn w:val="1"/>
    <w:uiPriority w:val="0"/>
    <w:pPr>
      <w:spacing w:line="700" w:lineRule="exact"/>
      <w:ind w:firstLine="600"/>
    </w:pPr>
    <w:rPr>
      <w:rFonts w:eastAsia="仿宋_GB2312"/>
      <w:sz w:val="32"/>
      <w:szCs w:val="30"/>
    </w:rPr>
  </w:style>
  <w:style w:type="paragraph" w:styleId="8">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9">
    <w:name w:val="Date"/>
    <w:basedOn w:val="1"/>
    <w:next w:val="1"/>
    <w:uiPriority w:val="0"/>
    <w:pPr>
      <w:ind w:left="100" w:leftChars="2500"/>
    </w:pPr>
  </w:style>
  <w:style w:type="paragraph" w:styleId="10">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1">
    <w:name w:val="Balloon Text"/>
    <w:basedOn w:val="1"/>
    <w:uiPriority w:val="0"/>
    <w:rPr>
      <w:sz w:val="18"/>
      <w:szCs w:val="18"/>
    </w:rPr>
  </w:style>
  <w:style w:type="paragraph" w:styleId="12">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3">
    <w:name w:val="header"/>
    <w:basedOn w:val="1"/>
    <w:link w:val="3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4">
    <w:name w:val="Body Text Indent 3"/>
    <w:basedOn w:val="1"/>
    <w:uiPriority w:val="0"/>
    <w:pPr>
      <w:spacing w:line="460" w:lineRule="exact"/>
      <w:ind w:firstLine="640" w:firstLineChars="200"/>
    </w:pPr>
    <w:rPr>
      <w:rFonts w:eastAsia="仿宋_GB2312"/>
      <w:sz w:val="32"/>
    </w:rPr>
  </w:style>
  <w:style w:type="paragraph" w:styleId="15">
    <w:name w:val="Body Text 2"/>
    <w:basedOn w:val="1"/>
    <w:uiPriority w:val="0"/>
    <w:pPr>
      <w:jc w:val="center"/>
    </w:pPr>
    <w:rPr>
      <w:rFonts w:ascii="宋体" w:hAnsi="宋体"/>
      <w:sz w:val="70"/>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7">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8">
    <w:name w:val="Body Text First Indent 2"/>
    <w:basedOn w:val="7"/>
    <w:uiPriority w:val="0"/>
    <w:pPr>
      <w:spacing w:after="120" w:afterLines="0" w:line="240" w:lineRule="auto"/>
      <w:ind w:left="420" w:leftChars="200" w:firstLine="420" w:firstLineChars="200"/>
    </w:pPr>
    <w:rPr>
      <w:rFonts w:eastAsia="宋体"/>
      <w:sz w:val="21"/>
      <w:szCs w:val="24"/>
    </w:rPr>
  </w:style>
  <w:style w:type="paragraph" w:customStyle="1" w:styleId="21">
    <w:name w:val="Char Char Char Char Char Char"/>
    <w:basedOn w:val="1"/>
    <w:link w:val="20"/>
    <w:uiPriority w:val="0"/>
    <w:pPr>
      <w:widowControl/>
      <w:spacing w:after="160" w:afterLines="0" w:line="240" w:lineRule="exact"/>
      <w:jc w:val="left"/>
    </w:pPr>
  </w:style>
  <w:style w:type="character" w:styleId="22">
    <w:name w:val="Strong"/>
    <w:basedOn w:val="20"/>
    <w:uiPriority w:val="0"/>
    <w:rPr>
      <w:b/>
      <w:bCs/>
    </w:rPr>
  </w:style>
  <w:style w:type="character" w:styleId="23">
    <w:name w:val="page number"/>
    <w:basedOn w:val="20"/>
    <w:uiPriority w:val="0"/>
  </w:style>
  <w:style w:type="character" w:styleId="24">
    <w:name w:val="Hyperlink"/>
    <w:basedOn w:val="20"/>
    <w:uiPriority w:val="0"/>
    <w:rPr>
      <w:color w:val="0000FF"/>
      <w:u w:val="single"/>
    </w:rPr>
  </w:style>
  <w:style w:type="character" w:customStyle="1" w:styleId="25">
    <w:name w:val="链接"/>
    <w:basedOn w:val="20"/>
    <w:uiPriority w:val="0"/>
    <w:rPr>
      <w:rFonts w:ascii="Times New Roman" w:eastAsia="宋体"/>
      <w:color w:val="0000FF"/>
      <w:sz w:val="21"/>
      <w:u w:val="single" w:color="0000FF"/>
      <w:vertAlign w:val="baseline"/>
      <w:lang w:val="en-US" w:eastAsia="zh-CN"/>
    </w:rPr>
  </w:style>
  <w:style w:type="character" w:customStyle="1" w:styleId="26">
    <w:name w:val="style81"/>
    <w:basedOn w:val="20"/>
    <w:uiPriority w:val="0"/>
    <w:rPr>
      <w:rFonts w:hint="eastAsia" w:ascii="黑体" w:eastAsia="黑体"/>
      <w:b/>
      <w:bCs/>
      <w:sz w:val="27"/>
      <w:szCs w:val="27"/>
    </w:rPr>
  </w:style>
  <w:style w:type="character" w:customStyle="1" w:styleId="27">
    <w:name w:val="ziti21"/>
    <w:basedOn w:val="20"/>
    <w:uiPriority w:val="0"/>
    <w:rPr>
      <w:rFonts w:hint="default" w:ascii="ˎ̥" w:hAnsi="ˎ̥"/>
      <w:color w:val="000000"/>
      <w:sz w:val="21"/>
      <w:szCs w:val="21"/>
      <w:u w:val="none"/>
    </w:rPr>
  </w:style>
  <w:style w:type="character" w:customStyle="1" w:styleId="28">
    <w:name w:val=" Char Char2"/>
    <w:basedOn w:val="20"/>
    <w:link w:val="12"/>
    <w:uiPriority w:val="0"/>
    <w:rPr>
      <w:rFonts w:eastAsia="宋体"/>
      <w:kern w:val="2"/>
      <w:sz w:val="18"/>
      <w:szCs w:val="18"/>
      <w:lang w:val="en-US" w:eastAsia="zh-CN" w:bidi="ar-SA"/>
    </w:rPr>
  </w:style>
  <w:style w:type="character" w:customStyle="1" w:styleId="29">
    <w:name w:val="15"/>
    <w:basedOn w:val="20"/>
    <w:uiPriority w:val="0"/>
    <w:rPr>
      <w:rFonts w:hint="eastAsia" w:ascii="宋体" w:hAnsi="宋体" w:eastAsia="宋体"/>
      <w:color w:val="000000"/>
      <w:sz w:val="22"/>
      <w:szCs w:val="22"/>
    </w:rPr>
  </w:style>
  <w:style w:type="character" w:customStyle="1" w:styleId="30">
    <w:name w:val="style21"/>
    <w:basedOn w:val="20"/>
    <w:uiPriority w:val="0"/>
    <w:rPr>
      <w:rFonts w:hint="default" w:ascii="Times New Roman" w:hAnsi="Times New Roman" w:cs="Times New Roman"/>
      <w:b/>
      <w:bCs/>
      <w:color w:val="FF0000"/>
      <w:sz w:val="80"/>
      <w:szCs w:val="80"/>
    </w:rPr>
  </w:style>
  <w:style w:type="character" w:customStyle="1" w:styleId="31">
    <w:name w:val=" Char Char Char"/>
    <w:basedOn w:val="20"/>
    <w:link w:val="13"/>
    <w:uiPriority w:val="0"/>
    <w:rPr>
      <w:rFonts w:eastAsia="宋体"/>
      <w:kern w:val="2"/>
      <w:sz w:val="18"/>
      <w:szCs w:val="18"/>
      <w:lang w:val="en-US" w:eastAsia="zh-CN" w:bidi="ar-SA"/>
    </w:rPr>
  </w:style>
  <w:style w:type="character" w:customStyle="1" w:styleId="32">
    <w:name w:val="apple-style-span"/>
    <w:basedOn w:val="20"/>
    <w:uiPriority w:val="0"/>
  </w:style>
  <w:style w:type="character" w:customStyle="1" w:styleId="33">
    <w:name w:val="page number"/>
    <w:basedOn w:val="20"/>
    <w:uiPriority w:val="0"/>
  </w:style>
  <w:style w:type="paragraph" w:customStyle="1" w:styleId="34">
    <w:name w:val="Char"/>
    <w:basedOn w:val="1"/>
    <w:uiPriority w:val="0"/>
    <w:pPr>
      <w:tabs>
        <w:tab w:val="left" w:pos="360"/>
      </w:tabs>
    </w:pPr>
    <w:rPr>
      <w:sz w:val="24"/>
    </w:rPr>
  </w:style>
  <w:style w:type="paragraph" w:customStyle="1" w:styleId="35">
    <w:name w:val="正文 New New New New"/>
    <w:next w:val="36"/>
    <w:uiPriority w:val="0"/>
    <w:pPr>
      <w:widowControl w:val="0"/>
      <w:jc w:val="both"/>
    </w:pPr>
    <w:rPr>
      <w:rFonts w:ascii="Calibri" w:hAnsi="Calibri" w:eastAsia="宋体" w:cs="黑体"/>
      <w:kern w:val="2"/>
      <w:sz w:val="21"/>
      <w:szCs w:val="22"/>
      <w:lang w:val="en-US" w:eastAsia="zh-CN"/>
    </w:rPr>
  </w:style>
  <w:style w:type="paragraph" w:customStyle="1" w:styleId="36">
    <w:name w:val="标题 2 New"/>
    <w:basedOn w:val="35"/>
    <w:next w:val="35"/>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37">
    <w:name w:val="正文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38">
    <w:name w:val="普通(网站) New"/>
    <w:uiPriority w:val="0"/>
    <w:pPr>
      <w:widowControl w:val="0"/>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customStyle="1" w:styleId="39">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40">
    <w:name w:val="正文 New"/>
    <w:uiPriority w:val="0"/>
    <w:pPr>
      <w:widowControl w:val="0"/>
      <w:jc w:val="both"/>
    </w:pPr>
    <w:rPr>
      <w:kern w:val="2"/>
      <w:sz w:val="21"/>
      <w:szCs w:val="24"/>
      <w:lang w:val="en-US" w:eastAsia="zh-CN" w:bidi="ar-SA"/>
    </w:rPr>
  </w:style>
  <w:style w:type="paragraph" w:customStyle="1" w:styleId="41">
    <w:name w:val="正文 New New New"/>
    <w:uiPriority w:val="0"/>
    <w:pPr>
      <w:widowControl w:val="0"/>
      <w:jc w:val="both"/>
    </w:pPr>
    <w:rPr>
      <w:rFonts w:ascii="Calibri" w:hAnsi="Calibri" w:eastAsia="宋体" w:cs="黑体"/>
      <w:kern w:val="2"/>
      <w:sz w:val="21"/>
      <w:szCs w:val="22"/>
      <w:lang w:val="en-US" w:eastAsia="zh-CN"/>
    </w:rPr>
  </w:style>
  <w:style w:type="paragraph" w:customStyle="1" w:styleId="42">
    <w:name w:val="正文 New New"/>
    <w:uiPriority w:val="0"/>
    <w:pPr>
      <w:widowControl w:val="0"/>
      <w:jc w:val="both"/>
    </w:pPr>
    <w:rPr>
      <w:kern w:val="2"/>
      <w:sz w:val="21"/>
      <w:szCs w:val="24"/>
      <w:lang w:val="en-US" w:eastAsia="zh-CN" w:bidi="ar-SA"/>
    </w:rPr>
  </w:style>
  <w:style w:type="paragraph" w:customStyle="1" w:styleId="43">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44">
    <w:name w:val="正文 New New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45">
    <w:name w:val="正文 New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46">
    <w:name w:val="正文 New New New New New"/>
    <w:next w:val="47"/>
    <w:uiPriority w:val="0"/>
    <w:pPr>
      <w:widowControl w:val="0"/>
      <w:jc w:val="both"/>
    </w:pPr>
    <w:rPr>
      <w:rFonts w:ascii="Calibri" w:hAnsi="Calibri" w:eastAsia="宋体" w:cs="黑体"/>
      <w:kern w:val="2"/>
      <w:sz w:val="21"/>
      <w:szCs w:val="22"/>
      <w:lang w:val="en-US" w:eastAsia="zh-CN"/>
    </w:rPr>
  </w:style>
  <w:style w:type="paragraph" w:customStyle="1" w:styleId="47">
    <w:name w:val="标题 2 New New"/>
    <w:basedOn w:val="46"/>
    <w:next w:val="46"/>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48">
    <w:name w:val="页眉 New"/>
    <w:basedOn w:val="41"/>
    <w:uiPriority w:val="0"/>
    <w:pPr>
      <w:pBdr>
        <w:bottom w:val="single" w:color="auto" w:sz="6" w:space="1"/>
      </w:pBdr>
      <w:tabs>
        <w:tab w:val="center" w:pos="4153"/>
        <w:tab w:val="right" w:pos="8306"/>
      </w:tabs>
      <w:snapToGrid w:val="0"/>
      <w:jc w:val="center"/>
    </w:pPr>
    <w:rPr>
      <w:sz w:val="18"/>
      <w:szCs w:val="18"/>
    </w:rPr>
  </w:style>
  <w:style w:type="paragraph" w:customStyle="1" w:styleId="49">
    <w:name w:val="p15"/>
    <w:basedOn w:val="1"/>
    <w:uiPriority w:val="0"/>
    <w:pPr>
      <w:widowControl/>
      <w:spacing w:before="100" w:beforeLines="0" w:after="100" w:afterLines="0"/>
      <w:jc w:val="left"/>
    </w:pPr>
    <w:rPr>
      <w:rFonts w:ascii="Calibri" w:hAnsi="Calibri" w:cs="宋体"/>
      <w:kern w:val="0"/>
      <w:sz w:val="24"/>
    </w:rPr>
  </w:style>
  <w:style w:type="paragraph" w:customStyle="1" w:styleId="50">
    <w:name w:val="0"/>
    <w:basedOn w:val="1"/>
    <w:next w:val="18"/>
    <w:uiPriority w:val="0"/>
    <w:pPr>
      <w:spacing w:line="580" w:lineRule="exact"/>
      <w:ind w:firstLine="200" w:firstLineChars="200"/>
      <w:jc w:val="left"/>
    </w:pPr>
    <w:rPr>
      <w:rFonts w:ascii="宋体" w:hAnsi="宋体"/>
      <w:spacing w:val="-6"/>
      <w:sz w:val="28"/>
      <w:szCs w:val="44"/>
    </w:rPr>
  </w:style>
  <w:style w:type="paragraph" w:customStyle="1" w:styleId="51">
    <w:name w:val="正文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52">
    <w:name w:val=" Char"/>
    <w:basedOn w:val="1"/>
    <w:uiPriority w:val="0"/>
    <w:pPr>
      <w:tabs>
        <w:tab w:val="left" w:pos="360"/>
      </w:tabs>
    </w:pPr>
    <w:rPr>
      <w:sz w:val="24"/>
    </w:rPr>
  </w:style>
  <w:style w:type="paragraph" w:customStyle="1" w:styleId="53">
    <w:name w:val="正文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54">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55">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6">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7">
    <w:name w:val="页眉 New New"/>
    <w:basedOn w:val="35"/>
    <w:uiPriority w:val="0"/>
    <w:pPr>
      <w:pBdr>
        <w:bottom w:val="single" w:color="auto" w:sz="6" w:space="1"/>
      </w:pBdr>
      <w:tabs>
        <w:tab w:val="center" w:pos="4153"/>
        <w:tab w:val="right" w:pos="8306"/>
      </w:tabs>
      <w:snapToGrid w:val="0"/>
      <w:jc w:val="center"/>
    </w:pPr>
    <w:rPr>
      <w:sz w:val="18"/>
      <w:szCs w:val="18"/>
    </w:rPr>
  </w:style>
  <w:style w:type="paragraph" w:customStyle="1" w:styleId="58">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9">
    <w:name w:val="页脚 New New"/>
    <w:basedOn w:val="35"/>
    <w:uiPriority w:val="0"/>
    <w:pPr>
      <w:tabs>
        <w:tab w:val="center" w:pos="4153"/>
        <w:tab w:val="right" w:pos="8306"/>
      </w:tabs>
      <w:snapToGrid w:val="0"/>
      <w:jc w:val="left"/>
    </w:pPr>
    <w:rPr>
      <w:sz w:val="18"/>
      <w:szCs w:val="18"/>
    </w:rPr>
  </w:style>
  <w:style w:type="paragraph" w:customStyle="1" w:styleId="60">
    <w:name w:val="页眉 New New New"/>
    <w:basedOn w:val="46"/>
    <w:uiPriority w:val="0"/>
    <w:pPr>
      <w:pBdr>
        <w:bottom w:val="single" w:color="auto" w:sz="6" w:space="1"/>
      </w:pBdr>
      <w:tabs>
        <w:tab w:val="center" w:pos="4153"/>
        <w:tab w:val="right" w:pos="8306"/>
      </w:tabs>
      <w:snapToGrid w:val="0"/>
      <w:jc w:val="center"/>
    </w:pPr>
    <w:rPr>
      <w:sz w:val="18"/>
      <w:szCs w:val="18"/>
    </w:rPr>
  </w:style>
  <w:style w:type="paragraph" w:customStyle="1" w:styleId="61">
    <w:name w:val="样式 首行缩进:  2 字符 New"/>
    <w:basedOn w:val="44"/>
    <w:uiPriority w:val="0"/>
    <w:pPr>
      <w:ind w:firstLine="560"/>
    </w:pPr>
    <w:rPr>
      <w:rFonts w:eastAsia="仿宋_GB2312" w:cs="宋体"/>
      <w:sz w:val="24"/>
      <w:szCs w:val="20"/>
    </w:rPr>
  </w:style>
  <w:style w:type="paragraph" w:customStyle="1" w:styleId="62">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3">
    <w:name w:val="正文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64">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65">
    <w:name w:val="页眉 New New New New"/>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customStyle="1" w:styleId="66">
    <w:name w:val="p0"/>
    <w:basedOn w:val="1"/>
    <w:uiPriority w:val="0"/>
    <w:pPr>
      <w:widowControl/>
      <w:spacing w:line="365" w:lineRule="atLeast"/>
      <w:ind w:left="1"/>
      <w:textAlignment w:val="bottom"/>
    </w:pPr>
    <w:rPr>
      <w:kern w:val="0"/>
      <w:sz w:val="20"/>
      <w:szCs w:val="20"/>
    </w:rPr>
  </w:style>
  <w:style w:type="paragraph" w:customStyle="1" w:styleId="67">
    <w:name w:val="样式 首行缩进:  2 字符"/>
    <w:basedOn w:val="1"/>
    <w:uiPriority w:val="0"/>
    <w:pPr>
      <w:ind w:firstLine="560"/>
    </w:pPr>
    <w:rPr>
      <w:rFonts w:ascii="Calibri" w:hAnsi="Calibri" w:eastAsia="仿宋_GB2312" w:cs="宋体"/>
      <w:sz w:val="24"/>
      <w:szCs w:val="20"/>
    </w:rPr>
  </w:style>
  <w:style w:type="paragraph" w:customStyle="1" w:styleId="68">
    <w:name w:val="页脚 New"/>
    <w:basedOn w:val="41"/>
    <w:uiPriority w:val="0"/>
    <w:pPr>
      <w:tabs>
        <w:tab w:val="center" w:pos="4153"/>
        <w:tab w:val="right" w:pos="8306"/>
      </w:tabs>
      <w:snapToGrid w:val="0"/>
      <w:jc w:val="left"/>
    </w:pPr>
    <w:rPr>
      <w:sz w:val="18"/>
      <w:szCs w:val="18"/>
    </w:rPr>
  </w:style>
  <w:style w:type="paragraph" w:customStyle="1" w:styleId="69">
    <w:name w:val="Normal (Web)"/>
    <w:basedOn w:val="1"/>
    <w:uiPriority w:val="0"/>
    <w:pPr>
      <w:jc w:val="left"/>
    </w:pPr>
    <w:rPr>
      <w:rFonts w:ascii="Calibri" w:hAnsi="Calibri"/>
      <w:kern w:val="0"/>
      <w:sz w:val="24"/>
    </w:rPr>
  </w:style>
  <w:style w:type="paragraph" w:customStyle="1" w:styleId="70">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71">
    <w:name w:val="1"/>
    <w:basedOn w:val="1"/>
    <w:uiPriority w:val="0"/>
    <w:pPr>
      <w:widowControl/>
      <w:adjustRightInd w:val="0"/>
      <w:spacing w:after="160" w:afterLines="0" w:line="240" w:lineRule="exact"/>
      <w:jc w:val="left"/>
      <w:textAlignment w:val="baseline"/>
    </w:pPr>
  </w:style>
  <w:style w:type="paragraph" w:customStyle="1" w:styleId="72">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73">
    <w:name w:val="正文 New New New New New New New New New New New New New"/>
    <w:next w:val="6"/>
    <w:uiPriority w:val="0"/>
    <w:pPr>
      <w:widowControl w:val="0"/>
      <w:jc w:val="both"/>
    </w:pPr>
    <w:rPr>
      <w:rFonts w:ascii="Times New Roman" w:hAnsi="Times New Roman" w:eastAsia="宋体" w:cs="Times New Roman"/>
      <w:kern w:val="2"/>
      <w:sz w:val="21"/>
      <w:szCs w:val="24"/>
      <w:lang w:val="en-US" w:eastAsia="zh-CN"/>
    </w:rPr>
  </w:style>
  <w:style w:type="paragraph" w:customStyle="1" w:styleId="74">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75">
    <w:name w:val="页脚 New New New New New New New"/>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76">
    <w:name w:val="页脚 New New New New New New New New"/>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77">
    <w:name w:val="Char3"/>
    <w:basedOn w:val="1"/>
    <w:uiPriority w:val="0"/>
    <w:pPr>
      <w:widowControl/>
      <w:spacing w:after="160" w:afterLines="0" w:line="240" w:lineRule="exact"/>
      <w:jc w:val="left"/>
    </w:pPr>
    <w:rPr>
      <w:szCs w:val="20"/>
    </w:rPr>
  </w:style>
  <w:style w:type="paragraph" w:customStyle="1" w:styleId="78">
    <w:name w:val="页眉 New New New New New"/>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customStyle="1" w:styleId="79">
    <w:name w:val="页脚 New New New New New"/>
    <w:basedOn w:val="45"/>
    <w:uiPriority w:val="0"/>
    <w:pPr>
      <w:tabs>
        <w:tab w:val="center" w:pos="4153"/>
        <w:tab w:val="right" w:pos="8306"/>
      </w:tabs>
      <w:snapToGrid w:val="0"/>
      <w:jc w:val="left"/>
    </w:pPr>
    <w:rPr>
      <w:rFonts w:eastAsia="宋体"/>
      <w:sz w:val="18"/>
      <w:szCs w:val="18"/>
    </w:rPr>
  </w:style>
  <w:style w:type="paragraph" w:customStyle="1" w:styleId="80">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81">
    <w:name w:val="页脚 New New New New"/>
    <w:basedOn w:val="37"/>
    <w:uiPriority w:val="0"/>
    <w:pPr>
      <w:tabs>
        <w:tab w:val="center" w:pos="4153"/>
        <w:tab w:val="right" w:pos="8306"/>
      </w:tabs>
      <w:snapToGrid w:val="0"/>
      <w:jc w:val="left"/>
    </w:pPr>
    <w:rPr>
      <w:rFonts w:eastAsia="宋体"/>
      <w:sz w:val="18"/>
      <w:szCs w:val="18"/>
    </w:rPr>
  </w:style>
  <w:style w:type="paragraph" w:customStyle="1" w:styleId="82">
    <w:name w:val="页脚 New New New"/>
    <w:basedOn w:val="46"/>
    <w:uiPriority w:val="0"/>
    <w:pPr>
      <w:tabs>
        <w:tab w:val="center" w:pos="4153"/>
        <w:tab w:val="right" w:pos="8306"/>
      </w:tabs>
      <w:snapToGrid w:val="0"/>
      <w:jc w:val="left"/>
    </w:pPr>
    <w:rPr>
      <w:sz w:val="18"/>
      <w:szCs w:val="18"/>
    </w:rPr>
  </w:style>
  <w:style w:type="paragraph" w:customStyle="1" w:styleId="83">
    <w:name w:val="Char1"/>
    <w:basedOn w:val="1"/>
    <w:uiPriority w:val="0"/>
  </w:style>
  <w:style w:type="paragraph" w:customStyle="1" w:styleId="84">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5">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6">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87">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88">
    <w:name w:val=" Char1"/>
    <w:basedOn w:val="1"/>
    <w:uiPriority w:val="0"/>
    <w:pPr>
      <w:widowControl/>
      <w:spacing w:after="160" w:afterLines="0" w:line="240" w:lineRule="exact"/>
      <w:jc w:val="left"/>
    </w:pPr>
    <w:rPr>
      <w:rFonts w:eastAsia="仿宋_GB2312"/>
      <w:sz w:val="32"/>
      <w:szCs w:val="32"/>
    </w:rPr>
  </w:style>
  <w:style w:type="paragraph" w:customStyle="1" w:styleId="89">
    <w:name w:val="页脚 New New New New New New"/>
    <w:basedOn w:val="44"/>
    <w:uiPriority w:val="0"/>
    <w:pPr>
      <w:tabs>
        <w:tab w:val="center" w:pos="4153"/>
        <w:tab w:val="right" w:pos="8306"/>
      </w:tabs>
      <w:snapToGrid w:val="0"/>
      <w:jc w:val="left"/>
    </w:pPr>
    <w:rPr>
      <w:rFonts w:eastAsia="宋体"/>
      <w:sz w:val="18"/>
      <w:szCs w:val="18"/>
    </w:rPr>
  </w:style>
  <w:style w:type="paragraph" w:customStyle="1" w:styleId="90">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91">
    <w:name w:val="正文 New New New New New New New New New New New New"/>
    <w:next w:val="6"/>
    <w:uiPriority w:val="0"/>
    <w:pPr>
      <w:widowControl w:val="0"/>
      <w:jc w:val="both"/>
    </w:pPr>
    <w:rPr>
      <w:rFonts w:ascii="Times New Roman" w:hAnsi="Times New Roman" w:eastAsia="宋体" w:cs="Times New Roman"/>
      <w:kern w:val="2"/>
      <w:sz w:val="21"/>
      <w:szCs w:val="24"/>
      <w:lang w:val="en-US" w:eastAsia="zh-CN"/>
    </w:rPr>
  </w:style>
  <w:style w:type="paragraph" w:customStyle="1" w:styleId="92">
    <w:name w:val="页眉 New New New New New New"/>
    <w:basedOn w:val="91"/>
    <w:uiPriority w:val="0"/>
    <w:pPr>
      <w:pBdr>
        <w:bottom w:val="single" w:color="auto" w:sz="6" w:space="1"/>
      </w:pBdr>
      <w:tabs>
        <w:tab w:val="center" w:pos="4153"/>
        <w:tab w:val="right" w:pos="8306"/>
      </w:tabs>
      <w:snapToGrid w:val="0"/>
      <w:jc w:val="center"/>
    </w:pPr>
    <w:rPr>
      <w:sz w:val="18"/>
      <w:szCs w:val="18"/>
    </w:rPr>
  </w:style>
  <w:style w:type="paragraph" w:customStyle="1" w:styleId="93">
    <w:name w:val="页脚 New New New New New New New New New"/>
    <w:basedOn w:val="9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1299</Words>
  <Characters>7405</Characters>
  <Lines>61</Lines>
  <Paragraphs>17</Paragraphs>
  <TotalTime>1</TotalTime>
  <ScaleCrop>false</ScaleCrop>
  <LinksUpToDate>false</LinksUpToDate>
  <CharactersWithSpaces>8687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2022-09-14T14:04:00Z</dcterms:created>
  <dc:creator>user_common</dc:creator>
  <cp:lastModifiedBy>独身仙子</cp:lastModifiedBy>
  <cp:lastPrinted>2024-05-30T11:23:55Z</cp:lastPrinted>
  <dcterms:modified xsi:type="dcterms:W3CDTF">2024-05-31T11:06:41Z</dcterms:modified>
  <dc:title>淄博市周村区人民政府文件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