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fldChar w:fldCharType="begin"/>
      </w:r>
      <w:r>
        <w:instrText xml:space="preserve"> HYPERLINK \l "PageMark82" </w:instrText>
      </w:r>
      <w:r>
        <w:fldChar w:fldCharType="separate"/>
      </w:r>
      <w:bookmarkStart w:id="0" w:name="_GoBack"/>
      <w:r>
        <w:rPr>
          <w:rFonts w:hint="eastAsia" w:eastAsia="宋体"/>
          <w:lang w:eastAsia="zh-CN"/>
        </w:rPr>
        <w:t>城北路街道</w:t>
      </w:r>
      <w:bookmarkEnd w:id="0"/>
      <w:r>
        <w:rPr>
          <w:rFonts w:ascii="宋体" w:hAnsi="宋体" w:eastAsia="宋体" w:cs="宋体"/>
          <w:color w:val="000000"/>
          <w:sz w:val="24"/>
          <w:szCs w:val="24"/>
        </w:rPr>
        <w:t>义务教育领域基层政务公开标准目录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998" w:type="dxa"/>
        <w:tblInd w:w="1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465"/>
        <w:gridCol w:w="525"/>
        <w:gridCol w:w="3213"/>
        <w:gridCol w:w="1861"/>
        <w:gridCol w:w="946"/>
        <w:gridCol w:w="856"/>
        <w:gridCol w:w="2777"/>
        <w:gridCol w:w="495"/>
        <w:gridCol w:w="465"/>
        <w:gridCol w:w="435"/>
        <w:gridCol w:w="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序号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32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开内容</w:t>
            </w:r>
          </w:p>
          <w:p>
            <w:pPr>
              <w:autoSpaceDE w:val="0"/>
              <w:autoSpaceDN w:val="0"/>
              <w:spacing w:before="7" w:after="0" w:line="240" w:lineRule="auto"/>
              <w:ind w:left="12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要素）</w:t>
            </w:r>
          </w:p>
        </w:tc>
        <w:tc>
          <w:tcPr>
            <w:tcW w:w="18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时限</w:t>
            </w:r>
          </w:p>
        </w:tc>
        <w:tc>
          <w:tcPr>
            <w:tcW w:w="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2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4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8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5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事项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32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全</w:t>
            </w:r>
          </w:p>
          <w:p>
            <w:pPr>
              <w:autoSpaceDE w:val="0"/>
              <w:autoSpaceDN w:val="0"/>
              <w:spacing w:before="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社会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2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依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exact"/>
        </w:trPr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财务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信息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财务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信息</w:t>
            </w:r>
          </w:p>
        </w:tc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405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●财务管理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及监督办法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●年度经费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预决算信息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●收费项目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及收费标准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人民共和国政府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3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息形成或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变更之日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作日内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县级、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乡级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教育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部门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338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exact"/>
        </w:trPr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招生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学校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介绍</w:t>
            </w:r>
          </w:p>
        </w:tc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04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办学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性质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办学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地点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办学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规模</w:t>
            </w:r>
          </w:p>
          <w:p>
            <w:pPr>
              <w:autoSpaceDE w:val="0"/>
              <w:autoSpaceDN w:val="0"/>
              <w:spacing w:before="2" w:after="0" w:line="246" w:lineRule="auto"/>
              <w:ind w:left="-7" w:right="194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办学基本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条件●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方式等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人民共和国政府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3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号）《教育部关于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进一步做好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小学升入初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中免试就近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入学工作的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实施意见》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《教育部关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于推进中小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学信息公开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工作的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意见》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3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息形成或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变更之日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作日内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县级、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乡级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教育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部门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1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80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998" w:type="dxa"/>
        <w:tblInd w:w="1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465"/>
        <w:gridCol w:w="525"/>
        <w:gridCol w:w="3213"/>
        <w:gridCol w:w="1861"/>
        <w:gridCol w:w="946"/>
        <w:gridCol w:w="856"/>
        <w:gridCol w:w="2777"/>
        <w:gridCol w:w="495"/>
        <w:gridCol w:w="465"/>
        <w:gridCol w:w="435"/>
        <w:gridCol w:w="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序号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32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开内容</w:t>
            </w:r>
          </w:p>
          <w:p>
            <w:pPr>
              <w:autoSpaceDE w:val="0"/>
              <w:autoSpaceDN w:val="0"/>
              <w:spacing w:before="6" w:after="0" w:line="240" w:lineRule="auto"/>
              <w:ind w:left="12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要素）</w:t>
            </w:r>
          </w:p>
        </w:tc>
        <w:tc>
          <w:tcPr>
            <w:tcW w:w="18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9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时限</w:t>
            </w:r>
          </w:p>
        </w:tc>
        <w:tc>
          <w:tcPr>
            <w:tcW w:w="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主体</w:t>
            </w:r>
          </w:p>
        </w:tc>
        <w:tc>
          <w:tcPr>
            <w:tcW w:w="2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4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8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5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事项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7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32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全</w:t>
            </w:r>
          </w:p>
          <w:p>
            <w:pPr>
              <w:autoSpaceDE w:val="0"/>
              <w:autoSpaceDN w:val="0"/>
              <w:spacing w:before="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社会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2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主动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依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学生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6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义务教育学生资助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政策</w:t>
            </w:r>
          </w:p>
        </w:tc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人民共和国政府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3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号）《国务院关于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进一步完善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城乡义务教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育经费保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障机制的通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知》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3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息形成或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变更之日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作日内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县级、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乡级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教育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部门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6" w:lineRule="auto"/>
              <w:ind w:left="-7" w:right="338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□发布会/听证会□广播电视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■社区/企事业单位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公示栏（电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教师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6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教师职称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评审</w:t>
            </w:r>
          </w:p>
        </w:tc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审政策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审通知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●学校拟推荐人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选名单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审结果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●最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终结果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人民共和国政府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信息公开条例》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3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号）《人力资源社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会保障部教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育部关于印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发深化中小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学教师职称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制度改革的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指导意见的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通知》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12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息形成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（变更）3个工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</w:t>
            </w:r>
          </w:p>
          <w:p>
            <w:pPr>
              <w:autoSpaceDE w:val="0"/>
              <w:autoSpaceDN w:val="0"/>
              <w:spacing w:before="1" w:after="0" w:line="246" w:lineRule="auto"/>
              <w:ind w:left="-7" w:right="3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，公示时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间不少于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0"/>
                <w:sz w:val="18"/>
                <w:szCs w:val="18"/>
              </w:rPr>
              <w:t>县级、</w:t>
            </w:r>
            <w:r>
              <w:rPr>
                <w:rFonts w:ascii="宋体" w:hAnsi="宋体" w:eastAsia="宋体" w:cs="宋体"/>
                <w:color w:val="000000"/>
                <w:spacing w:val="-21"/>
                <w:sz w:val="18"/>
                <w:szCs w:val="18"/>
              </w:rPr>
              <w:t>乡级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教育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部门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阅点□政务服务中心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□便民服务站□入户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教师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1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81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43D57512"/>
    <w:rsid w:val="47D076A4"/>
    <w:rsid w:val="5630332E"/>
    <w:rsid w:val="731D0524"/>
    <w:rsid w:val="7C2625F5"/>
    <w:rsid w:val="7F827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