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青年路</w:t>
      </w:r>
      <w:r>
        <w:rPr>
          <w:rFonts w:hint="eastAsia" w:ascii="方正小标宋简体" w:hAnsi="方正小标宋简体" w:eastAsia="方正小标宋简体" w:cs="方正小标宋简体"/>
          <w:sz w:val="44"/>
          <w:szCs w:val="44"/>
        </w:rPr>
        <w:t>街道关于26个领域基层政务公开情况说明</w:t>
      </w:r>
    </w:p>
    <w:p>
      <w:pPr>
        <w:jc w:val="center"/>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青年路</w:t>
      </w:r>
      <w:bookmarkStart w:id="0" w:name="_GoBack"/>
      <w:bookmarkEnd w:id="0"/>
      <w:r>
        <w:rPr>
          <w:rFonts w:hint="eastAsia" w:ascii="仿宋_GB2312" w:hAnsi="仿宋_GB2312" w:eastAsia="仿宋_GB2312" w:cs="仿宋_GB2312"/>
          <w:sz w:val="32"/>
          <w:szCs w:val="32"/>
          <w:lang w:eastAsia="zh-CN"/>
        </w:rPr>
        <w:t>街道办事处根据街道实际情况，本着能公开必公开的原则制定主动公开目录。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黑体" w:cs="仿宋_GB2312"/>
          <w:sz w:val="32"/>
          <w:szCs w:val="32"/>
          <w:lang w:eastAsia="zh-CN"/>
        </w:rPr>
      </w:pPr>
      <w:r>
        <w:rPr>
          <w:rFonts w:hint="eastAsia" w:ascii="仿宋_GB2312" w:hAnsi="仿宋_GB2312" w:eastAsia="仿宋_GB2312" w:cs="仿宋_GB2312"/>
          <w:sz w:val="32"/>
          <w:szCs w:val="32"/>
          <w:lang w:eastAsia="zh-CN"/>
        </w:rPr>
        <w:t>重大建设项目领域基层政务公开标准目录相关内容多与区自然资源局与行政审批部门相关，项目实施进展详见目录项目实施信息栏目；公共资源交易领域基层政务公开标准目录相关内容本街道不涉及；义务教育领域基层政务公开标准目录相关内容本街道不涉及；户籍管理领域基层政务公开标准目录与派出所户籍部门相关，本街道不涉及；公共法律服务领域基层政务公开标准目录相关内容本街道不涉及；财政预决算详见财政预决算栏目；就业领域内容详见民生实事工作进展情况栏目里的就业政策栏；社会保险领域不涉及，多与区人力资源和社会保障部门有关；城乡规划领域本街道涉及内容较少，本部分多为区直部门相关；农村集体土地征收不涉及；生态环境领域详见环境保护栏目；保障性住房领域本单位根据实际情况经领导研究不予公开；国有土地上房屋征收与补偿领域根据实际情况不予公开；农村危房领域详见危房改造栏目；市政服务领域不涉及；城市综合执法领域详见综合执法栏目；涉农补贴本街道基本不涉及；公共文化服务领域详见公共文化服务栏目；卫生健康领域详见卫生健康栏目；安全生产领域详见安全生产栏目；救灾生产领域涉及较少；食品药品监管领域与市场监督管理部门相关本街道基本不涉及；税收管理领域不涉及；扶贫领域详见脱贫攻坚栏目。</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sz w:val="44"/>
          <w:szCs w:val="44"/>
        </w:rPr>
      </w:pPr>
    </w:p>
    <w:sectPr>
      <w:pgSz w:w="11906" w:h="16838"/>
      <w:pgMar w:top="204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A571E"/>
    <w:rsid w:val="47AC2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2020-12-09T02:11:57Z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