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eastAsia="方正小标宋简体"/>
          <w:kern w:val="0"/>
          <w:sz w:val="52"/>
          <w:szCs w:val="52"/>
        </w:rPr>
      </w:pPr>
      <w:bookmarkStart w:id="5" w:name="_GoBack"/>
      <w:r>
        <w:rPr>
          <w:rFonts w:hint="eastAsia" w:eastAsia="方正小标宋简体"/>
          <w:kern w:val="0"/>
          <w:sz w:val="52"/>
          <w:szCs w:val="52"/>
          <w:lang w:eastAsia="zh-CN"/>
        </w:rPr>
        <w:t>淄博市生态环境局周村分局</w:t>
      </w:r>
      <w:bookmarkEnd w:id="5"/>
      <w:r>
        <w:rPr>
          <w:rFonts w:eastAsia="方正小标宋简体"/>
          <w:kern w:val="0"/>
          <w:sz w:val="52"/>
          <w:szCs w:val="52"/>
        </w:rPr>
        <w:t>政务公开事项标准目录</w:t>
      </w:r>
    </w:p>
    <w:p>
      <w:pPr>
        <w:spacing w:line="740" w:lineRule="exact"/>
        <w:jc w:val="center"/>
        <w:rPr>
          <w:rFonts w:eastAsia="方正小标宋简体"/>
          <w:kern w:val="0"/>
          <w:sz w:val="52"/>
          <w:szCs w:val="52"/>
        </w:rPr>
      </w:pPr>
    </w:p>
    <w:p>
      <w:pPr>
        <w:spacing w:line="340" w:lineRule="exact"/>
        <w:ind w:firstLine="560" w:firstLineChars="200"/>
        <w:jc w:val="left"/>
        <w:rPr>
          <w:rFonts w:eastAsia="楷体_GB2312"/>
          <w:kern w:val="0"/>
          <w:sz w:val="28"/>
          <w:szCs w:val="40"/>
        </w:rPr>
      </w:pPr>
    </w:p>
    <w:tbl>
      <w:tblPr>
        <w:tblStyle w:val="5"/>
        <w:tblW w:w="14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6"/>
        <w:gridCol w:w="697"/>
        <w:gridCol w:w="571"/>
        <w:gridCol w:w="612"/>
        <w:gridCol w:w="2663"/>
        <w:gridCol w:w="2144"/>
        <w:gridCol w:w="1384"/>
        <w:gridCol w:w="972"/>
        <w:gridCol w:w="2565"/>
        <w:gridCol w:w="668"/>
        <w:gridCol w:w="567"/>
        <w:gridCol w:w="56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restart"/>
            <w:vAlign w:val="center"/>
          </w:tcPr>
          <w:p>
            <w:pPr>
              <w:widowControl/>
              <w:spacing w:line="260" w:lineRule="exact"/>
              <w:jc w:val="center"/>
              <w:rPr>
                <w:rFonts w:eastAsia="黑体"/>
                <w:w w:val="90"/>
                <w:kern w:val="0"/>
                <w:szCs w:val="21"/>
              </w:rPr>
            </w:pPr>
            <w:r>
              <w:rPr>
                <w:rFonts w:eastAsia="黑体"/>
                <w:w w:val="90"/>
                <w:kern w:val="0"/>
                <w:szCs w:val="21"/>
              </w:rPr>
              <w:t>序号</w:t>
            </w:r>
          </w:p>
        </w:tc>
        <w:tc>
          <w:tcPr>
            <w:tcW w:w="697" w:type="dxa"/>
            <w:vMerge w:val="restart"/>
            <w:vAlign w:val="center"/>
          </w:tcPr>
          <w:p>
            <w:pPr>
              <w:widowControl/>
              <w:spacing w:line="260" w:lineRule="exact"/>
              <w:jc w:val="center"/>
              <w:rPr>
                <w:rFonts w:eastAsia="黑体"/>
                <w:w w:val="90"/>
                <w:kern w:val="0"/>
                <w:szCs w:val="21"/>
              </w:rPr>
            </w:pPr>
            <w:r>
              <w:rPr>
                <w:rFonts w:eastAsia="黑体"/>
                <w:w w:val="90"/>
                <w:kern w:val="0"/>
                <w:szCs w:val="21"/>
              </w:rPr>
              <w:t>过程</w:t>
            </w:r>
          </w:p>
        </w:tc>
        <w:tc>
          <w:tcPr>
            <w:tcW w:w="1183" w:type="dxa"/>
            <w:gridSpan w:val="2"/>
            <w:vAlign w:val="center"/>
          </w:tcPr>
          <w:p>
            <w:pPr>
              <w:widowControl/>
              <w:spacing w:line="260" w:lineRule="exact"/>
              <w:jc w:val="center"/>
              <w:rPr>
                <w:rFonts w:eastAsia="黑体"/>
                <w:w w:val="90"/>
                <w:kern w:val="0"/>
                <w:szCs w:val="21"/>
              </w:rPr>
            </w:pPr>
            <w:r>
              <w:rPr>
                <w:rFonts w:eastAsia="黑体"/>
                <w:w w:val="90"/>
                <w:kern w:val="0"/>
                <w:szCs w:val="21"/>
              </w:rPr>
              <w:t>公开事项</w:t>
            </w:r>
          </w:p>
        </w:tc>
        <w:tc>
          <w:tcPr>
            <w:tcW w:w="2663" w:type="dxa"/>
            <w:vMerge w:val="restart"/>
            <w:vAlign w:val="center"/>
          </w:tcPr>
          <w:p>
            <w:pPr>
              <w:spacing w:line="300" w:lineRule="exact"/>
              <w:jc w:val="center"/>
              <w:rPr>
                <w:rFonts w:eastAsia="黑体"/>
                <w:w w:val="90"/>
                <w:kern w:val="0"/>
                <w:szCs w:val="21"/>
              </w:rPr>
            </w:pPr>
            <w:r>
              <w:rPr>
                <w:rFonts w:eastAsia="黑体"/>
                <w:w w:val="90"/>
                <w:kern w:val="0"/>
                <w:szCs w:val="21"/>
              </w:rPr>
              <w:t>公开内容（要素）</w:t>
            </w:r>
          </w:p>
        </w:tc>
        <w:tc>
          <w:tcPr>
            <w:tcW w:w="214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公开依据</w:t>
            </w:r>
          </w:p>
        </w:tc>
        <w:tc>
          <w:tcPr>
            <w:tcW w:w="138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公开时限</w:t>
            </w:r>
          </w:p>
        </w:tc>
        <w:tc>
          <w:tcPr>
            <w:tcW w:w="972"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公开主体</w:t>
            </w:r>
          </w:p>
        </w:tc>
        <w:tc>
          <w:tcPr>
            <w:tcW w:w="2565" w:type="dxa"/>
            <w:vMerge w:val="restart"/>
            <w:vAlign w:val="center"/>
          </w:tcPr>
          <w:p>
            <w:pPr>
              <w:widowControl/>
              <w:spacing w:line="280" w:lineRule="exact"/>
              <w:jc w:val="center"/>
              <w:rPr>
                <w:rFonts w:eastAsia="黑体"/>
                <w:w w:val="90"/>
                <w:kern w:val="0"/>
                <w:szCs w:val="21"/>
              </w:rPr>
            </w:pPr>
            <w:r>
              <w:rPr>
                <w:rFonts w:eastAsia="黑体"/>
                <w:w w:val="90"/>
                <w:kern w:val="0"/>
                <w:szCs w:val="21"/>
              </w:rPr>
              <w:t>公开渠道和载体</w:t>
            </w:r>
          </w:p>
        </w:tc>
        <w:tc>
          <w:tcPr>
            <w:tcW w:w="1235" w:type="dxa"/>
            <w:gridSpan w:val="2"/>
            <w:vAlign w:val="center"/>
          </w:tcPr>
          <w:p>
            <w:pPr>
              <w:widowControl/>
              <w:spacing w:line="280" w:lineRule="exact"/>
              <w:jc w:val="center"/>
              <w:rPr>
                <w:rFonts w:eastAsia="黑体"/>
                <w:w w:val="90"/>
                <w:kern w:val="0"/>
                <w:szCs w:val="21"/>
              </w:rPr>
            </w:pPr>
            <w:r>
              <w:rPr>
                <w:rFonts w:eastAsia="黑体"/>
                <w:w w:val="90"/>
                <w:kern w:val="0"/>
                <w:szCs w:val="21"/>
              </w:rPr>
              <w:t>公开对象</w:t>
            </w:r>
          </w:p>
        </w:tc>
        <w:tc>
          <w:tcPr>
            <w:tcW w:w="1323" w:type="dxa"/>
            <w:gridSpan w:val="2"/>
            <w:vAlign w:val="center"/>
          </w:tcPr>
          <w:p>
            <w:pPr>
              <w:widowControl/>
              <w:spacing w:line="280" w:lineRule="exact"/>
              <w:jc w:val="center"/>
              <w:rPr>
                <w:rFonts w:eastAsia="黑体"/>
                <w:w w:val="90"/>
                <w:kern w:val="0"/>
                <w:szCs w:val="21"/>
              </w:rPr>
            </w:pPr>
            <w:r>
              <w:rPr>
                <w:rFonts w:eastAsia="黑体"/>
                <w:w w:val="90"/>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continue"/>
            <w:vAlign w:val="center"/>
          </w:tcPr>
          <w:p>
            <w:pPr>
              <w:widowControl/>
              <w:spacing w:line="260" w:lineRule="exact"/>
              <w:jc w:val="center"/>
              <w:rPr>
                <w:rFonts w:eastAsia="黑体"/>
                <w:w w:val="90"/>
                <w:kern w:val="0"/>
                <w:szCs w:val="21"/>
              </w:rPr>
            </w:pPr>
          </w:p>
        </w:tc>
        <w:tc>
          <w:tcPr>
            <w:tcW w:w="697" w:type="dxa"/>
            <w:vMerge w:val="continue"/>
            <w:vAlign w:val="center"/>
          </w:tcPr>
          <w:p>
            <w:pPr>
              <w:widowControl/>
              <w:spacing w:line="260" w:lineRule="exact"/>
              <w:jc w:val="center"/>
              <w:rPr>
                <w:rFonts w:eastAsia="黑体"/>
                <w:w w:val="90"/>
                <w:kern w:val="0"/>
                <w:szCs w:val="21"/>
              </w:rPr>
            </w:pPr>
          </w:p>
        </w:tc>
        <w:tc>
          <w:tcPr>
            <w:tcW w:w="571" w:type="dxa"/>
            <w:vAlign w:val="center"/>
          </w:tcPr>
          <w:p>
            <w:pPr>
              <w:widowControl/>
              <w:spacing w:line="260" w:lineRule="exact"/>
              <w:jc w:val="center"/>
              <w:rPr>
                <w:rFonts w:eastAsia="黑体"/>
                <w:w w:val="90"/>
                <w:kern w:val="0"/>
                <w:szCs w:val="21"/>
              </w:rPr>
            </w:pPr>
            <w:r>
              <w:rPr>
                <w:rFonts w:eastAsia="黑体"/>
                <w:w w:val="90"/>
                <w:kern w:val="0"/>
                <w:szCs w:val="21"/>
              </w:rPr>
              <w:t>一级目录</w:t>
            </w:r>
          </w:p>
        </w:tc>
        <w:tc>
          <w:tcPr>
            <w:tcW w:w="612" w:type="dxa"/>
            <w:vAlign w:val="center"/>
          </w:tcPr>
          <w:p>
            <w:pPr>
              <w:widowControl/>
              <w:spacing w:line="260" w:lineRule="exact"/>
              <w:jc w:val="center"/>
              <w:rPr>
                <w:rFonts w:eastAsia="黑体"/>
                <w:w w:val="90"/>
                <w:kern w:val="0"/>
                <w:szCs w:val="21"/>
              </w:rPr>
            </w:pPr>
            <w:r>
              <w:rPr>
                <w:rFonts w:eastAsia="黑体"/>
                <w:w w:val="90"/>
                <w:kern w:val="0"/>
                <w:szCs w:val="21"/>
              </w:rPr>
              <w:t>二级目录</w:t>
            </w:r>
          </w:p>
        </w:tc>
        <w:tc>
          <w:tcPr>
            <w:tcW w:w="2663" w:type="dxa"/>
            <w:vMerge w:val="continue"/>
            <w:vAlign w:val="center"/>
          </w:tcPr>
          <w:p>
            <w:pPr>
              <w:widowControl/>
              <w:spacing w:line="300" w:lineRule="exact"/>
              <w:rPr>
                <w:rFonts w:eastAsia="黑体"/>
                <w:w w:val="90"/>
                <w:kern w:val="0"/>
                <w:szCs w:val="21"/>
              </w:rPr>
            </w:pPr>
          </w:p>
        </w:tc>
        <w:tc>
          <w:tcPr>
            <w:tcW w:w="2144" w:type="dxa"/>
            <w:vMerge w:val="continue"/>
            <w:vAlign w:val="center"/>
          </w:tcPr>
          <w:p>
            <w:pPr>
              <w:widowControl/>
              <w:spacing w:line="300" w:lineRule="exact"/>
              <w:jc w:val="center"/>
              <w:rPr>
                <w:rFonts w:eastAsia="黑体"/>
                <w:w w:val="90"/>
                <w:kern w:val="0"/>
                <w:szCs w:val="21"/>
              </w:rPr>
            </w:pPr>
          </w:p>
        </w:tc>
        <w:tc>
          <w:tcPr>
            <w:tcW w:w="1384" w:type="dxa"/>
            <w:vMerge w:val="continue"/>
            <w:vAlign w:val="center"/>
          </w:tcPr>
          <w:p>
            <w:pPr>
              <w:widowControl/>
              <w:spacing w:line="300" w:lineRule="exact"/>
              <w:jc w:val="center"/>
              <w:rPr>
                <w:rFonts w:eastAsia="黑体"/>
                <w:w w:val="90"/>
                <w:kern w:val="0"/>
                <w:szCs w:val="21"/>
              </w:rPr>
            </w:pPr>
          </w:p>
        </w:tc>
        <w:tc>
          <w:tcPr>
            <w:tcW w:w="972" w:type="dxa"/>
            <w:vMerge w:val="continue"/>
            <w:vAlign w:val="center"/>
          </w:tcPr>
          <w:p>
            <w:pPr>
              <w:widowControl/>
              <w:spacing w:line="300" w:lineRule="exact"/>
              <w:jc w:val="center"/>
              <w:rPr>
                <w:rFonts w:eastAsia="黑体"/>
                <w:w w:val="90"/>
                <w:kern w:val="0"/>
                <w:szCs w:val="21"/>
              </w:rPr>
            </w:pPr>
          </w:p>
        </w:tc>
        <w:tc>
          <w:tcPr>
            <w:tcW w:w="2565" w:type="dxa"/>
            <w:vMerge w:val="continue"/>
            <w:vAlign w:val="center"/>
          </w:tcPr>
          <w:p>
            <w:pPr>
              <w:widowControl/>
              <w:spacing w:line="280" w:lineRule="exact"/>
              <w:jc w:val="center"/>
              <w:rPr>
                <w:rFonts w:eastAsia="黑体"/>
                <w:w w:val="90"/>
                <w:kern w:val="0"/>
                <w:szCs w:val="21"/>
              </w:rPr>
            </w:pPr>
          </w:p>
        </w:tc>
        <w:tc>
          <w:tcPr>
            <w:tcW w:w="668" w:type="dxa"/>
            <w:vAlign w:val="center"/>
          </w:tcPr>
          <w:p>
            <w:pPr>
              <w:widowControl/>
              <w:spacing w:line="240" w:lineRule="exact"/>
              <w:jc w:val="center"/>
              <w:rPr>
                <w:rFonts w:eastAsia="黑体"/>
                <w:w w:val="90"/>
                <w:kern w:val="0"/>
                <w:szCs w:val="21"/>
              </w:rPr>
            </w:pPr>
            <w:r>
              <w:rPr>
                <w:rFonts w:eastAsia="黑体"/>
                <w:w w:val="90"/>
                <w:kern w:val="0"/>
                <w:szCs w:val="21"/>
              </w:rPr>
              <w:t>全社会</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特定群众</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主动</w:t>
            </w:r>
          </w:p>
        </w:tc>
        <w:tc>
          <w:tcPr>
            <w:tcW w:w="756" w:type="dxa"/>
            <w:vAlign w:val="center"/>
          </w:tcPr>
          <w:p>
            <w:pPr>
              <w:widowControl/>
              <w:spacing w:line="240" w:lineRule="exact"/>
              <w:jc w:val="center"/>
              <w:rPr>
                <w:rFonts w:eastAsia="黑体"/>
                <w:w w:val="90"/>
                <w:kern w:val="0"/>
                <w:szCs w:val="21"/>
              </w:rPr>
            </w:pPr>
            <w:r>
              <w:rPr>
                <w:rFonts w:eastAsia="黑体"/>
                <w:w w:val="90"/>
                <w:kern w:val="0"/>
                <w:szCs w:val="21"/>
              </w:rPr>
              <w:t>依申</w:t>
            </w:r>
          </w:p>
          <w:p>
            <w:pPr>
              <w:widowControl/>
              <w:spacing w:line="240" w:lineRule="exact"/>
              <w:jc w:val="center"/>
              <w:rPr>
                <w:rFonts w:eastAsia="黑体"/>
                <w:w w:val="90"/>
                <w:kern w:val="0"/>
                <w:szCs w:val="21"/>
              </w:rPr>
            </w:pPr>
            <w:r>
              <w:rPr>
                <w:rFonts w:eastAsia="黑体"/>
                <w:w w:val="90"/>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4"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政策法规</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部门文件</w:t>
            </w:r>
            <w:r>
              <w:rPr>
                <w:rFonts w:eastAsia="仿宋_GB2312"/>
                <w:w w:val="90"/>
                <w:kern w:val="0"/>
                <w:szCs w:val="21"/>
              </w:rPr>
              <w:br w:type="textWrapping"/>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本部门印发的规范性文件，本部门印发的除规范性文件以外的其他可以全文公开的文件。</w:t>
            </w:r>
          </w:p>
        </w:tc>
        <w:tc>
          <w:tcPr>
            <w:tcW w:w="2144" w:type="dxa"/>
            <w:vAlign w:val="center"/>
          </w:tcPr>
          <w:p>
            <w:pPr>
              <w:widowControl/>
              <w:spacing w:line="26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hint="eastAsia" w:eastAsia="仿宋_GB2312"/>
                <w:w w:val="90"/>
                <w:kern w:val="0"/>
                <w:szCs w:val="21"/>
                <w:lang w:eastAsia="zh-CN"/>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6"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规范性文件立改废</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规范性文件的公众参与、专家论证、风险评估、集体讨论等程序开展情况；规范性文件备案信息、规范性文件清理结果、废止类规范性文件目录。</w:t>
            </w:r>
          </w:p>
        </w:tc>
        <w:tc>
          <w:tcPr>
            <w:tcW w:w="2144" w:type="dxa"/>
            <w:vAlign w:val="center"/>
          </w:tcPr>
          <w:p>
            <w:pPr>
              <w:widowControl/>
              <w:spacing w:line="240" w:lineRule="exact"/>
              <w:rPr>
                <w:rFonts w:eastAsia="仿宋_GB2312"/>
                <w:bCs/>
                <w:spacing w:val="-6"/>
                <w:w w:val="90"/>
                <w:kern w:val="0"/>
                <w:szCs w:val="21"/>
              </w:rPr>
            </w:pPr>
            <w:r>
              <w:rPr>
                <w:rFonts w:eastAsia="仿宋_GB2312"/>
                <w:bCs/>
                <w:spacing w:val="-6"/>
                <w:w w:val="90"/>
                <w:kern w:val="0"/>
                <w:szCs w:val="21"/>
              </w:rPr>
              <w:t>《重大行政决策程序暂行条例》（国务院令第713号）；</w:t>
            </w:r>
          </w:p>
          <w:p>
            <w:pPr>
              <w:widowControl/>
              <w:spacing w:line="240" w:lineRule="exact"/>
              <w:rPr>
                <w:rFonts w:eastAsia="仿宋_GB2312"/>
                <w:spacing w:val="-6"/>
                <w:w w:val="90"/>
                <w:kern w:val="0"/>
                <w:szCs w:val="21"/>
              </w:rPr>
            </w:pPr>
            <w:r>
              <w:rPr>
                <w:rFonts w:eastAsia="仿宋_GB2312"/>
                <w:bCs/>
                <w:spacing w:val="-6"/>
                <w:w w:val="90"/>
                <w:kern w:val="0"/>
                <w:szCs w:val="21"/>
              </w:rPr>
              <w:t>《国务院办公厅关于加强行政规范性文件制定和监督管理工作的通知》（国办发〔2018〕37号）；</w:t>
            </w:r>
          </w:p>
          <w:p>
            <w:pPr>
              <w:widowControl/>
              <w:spacing w:line="240" w:lineRule="exact"/>
              <w:rPr>
                <w:rFonts w:eastAsia="仿宋_GB2312"/>
                <w:spacing w:val="-6"/>
                <w:w w:val="90"/>
                <w:kern w:val="0"/>
                <w:szCs w:val="21"/>
              </w:rPr>
            </w:pPr>
            <w:r>
              <w:rPr>
                <w:rFonts w:eastAsia="仿宋_GB2312"/>
                <w:bCs/>
                <w:spacing w:val="-6"/>
                <w:w w:val="90"/>
                <w:kern w:val="0"/>
                <w:szCs w:val="21"/>
              </w:rPr>
              <w:t>《法规规章备案条例》（国务院令第337号）。</w:t>
            </w:r>
          </w:p>
        </w:tc>
        <w:tc>
          <w:tcPr>
            <w:tcW w:w="1384" w:type="dxa"/>
            <w:vAlign w:val="center"/>
          </w:tcPr>
          <w:p>
            <w:pPr>
              <w:widowControl/>
              <w:spacing w:line="24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0"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意见征集</w:t>
            </w:r>
          </w:p>
        </w:tc>
        <w:tc>
          <w:tcPr>
            <w:tcW w:w="2663" w:type="dxa"/>
            <w:vAlign w:val="center"/>
          </w:tcPr>
          <w:p>
            <w:pPr>
              <w:widowControl/>
              <w:spacing w:line="240" w:lineRule="exact"/>
              <w:rPr>
                <w:rFonts w:eastAsia="仿宋_GB2312"/>
                <w:w w:val="90"/>
                <w:kern w:val="0"/>
                <w:szCs w:val="21"/>
              </w:rPr>
            </w:pPr>
            <w:r>
              <w:rPr>
                <w:rFonts w:eastAsia="仿宋_GB2312"/>
                <w:bCs/>
                <w:w w:val="90"/>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144" w:type="dxa"/>
            <w:vAlign w:val="center"/>
          </w:tcPr>
          <w:p>
            <w:pPr>
              <w:widowControl/>
              <w:spacing w:line="26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60" w:lineRule="exact"/>
              <w:rPr>
                <w:rFonts w:eastAsia="仿宋_GB2312"/>
                <w:bCs/>
                <w:w w:val="90"/>
                <w:kern w:val="0"/>
                <w:szCs w:val="21"/>
              </w:rPr>
            </w:pP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意见反馈</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公布意见采纳情况及相对集中的意见未予采纳的原因。</w:t>
            </w:r>
          </w:p>
        </w:tc>
        <w:tc>
          <w:tcPr>
            <w:tcW w:w="2144" w:type="dxa"/>
            <w:vAlign w:val="center"/>
          </w:tcPr>
          <w:p>
            <w:pPr>
              <w:widowControl/>
              <w:spacing w:line="300" w:lineRule="exact"/>
              <w:jc w:val="left"/>
              <w:rPr>
                <w:rFonts w:eastAsia="仿宋_GB2312"/>
                <w:bCs/>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jc w:val="lef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规划计划</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本部门中长期发展规划、年度工作计划和工作总结。</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《中华人民共和国政府信息公开条例》（国务院令第492号）；</w:t>
            </w:r>
          </w:p>
          <w:p>
            <w:pPr>
              <w:widowControl/>
              <w:spacing w:line="300" w:lineRule="exact"/>
              <w:rPr>
                <w:rFonts w:eastAsia="仿宋_GB2312"/>
                <w:w w:val="90"/>
                <w:kern w:val="0"/>
                <w:szCs w:val="21"/>
              </w:rPr>
            </w:pPr>
            <w:r>
              <w:rPr>
                <w:rFonts w:eastAsia="仿宋_GB2312"/>
                <w:w w:val="90"/>
                <w:kern w:val="0"/>
                <w:szCs w:val="21"/>
              </w:rPr>
              <w:t>《国务院关于加强国民经济和社会发展规划编制工作的若干意见》（国发〔2005〕33号）。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0" w:name="OLE_LINK7" w:colFirst="6" w:colLast="6"/>
            <w:bookmarkStart w:id="1" w:name="OLE_LINK8" w:colFirst="8" w:colLast="8"/>
            <w:bookmarkStart w:id="2" w:name="_Hlk11998333"/>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执行和结果</w:t>
            </w: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决策部署落实情况</w:t>
            </w:r>
            <w:r>
              <w:rPr>
                <w:rFonts w:eastAsia="仿宋_GB2312"/>
                <w:bCs/>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重大决策、重要政策、政府工作报告、</w:t>
            </w:r>
            <w:r>
              <w:rPr>
                <w:rFonts w:eastAsia="仿宋_GB2312"/>
                <w:w w:val="90"/>
                <w:kern w:val="0"/>
                <w:szCs w:val="21"/>
              </w:rPr>
              <w:t>本部门年度重点工作任务</w:t>
            </w:r>
            <w:r>
              <w:rPr>
                <w:rFonts w:eastAsia="仿宋_GB2312"/>
                <w:bCs/>
                <w:w w:val="90"/>
                <w:kern w:val="0"/>
                <w:szCs w:val="21"/>
              </w:rPr>
              <w:t>的任务分解、执行和落实情况等信息。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建议提案</w:t>
            </w:r>
            <w:r>
              <w:rPr>
                <w:rFonts w:eastAsia="仿宋_GB2312"/>
                <w:w w:val="90"/>
                <w:kern w:val="0"/>
                <w:szCs w:val="21"/>
              </w:rPr>
              <w:br w:type="textWrapping"/>
            </w:r>
            <w:r>
              <w:rPr>
                <w:rFonts w:eastAsia="仿宋_GB2312"/>
                <w:w w:val="90"/>
                <w:kern w:val="0"/>
                <w:szCs w:val="21"/>
              </w:rPr>
              <w:t>办理</w:t>
            </w:r>
          </w:p>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人大代表建议办理</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人大代表建议办理答复。</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政协委员提案办理</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政协委员提案办理答复。</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r>
              <w:rPr>
                <w:rFonts w:eastAsia="仿宋_GB2312"/>
                <w:bCs/>
                <w:w w:val="90"/>
                <w:kern w:val="0"/>
                <w:szCs w:val="21"/>
              </w:rPr>
              <w:t>管理和服务</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机构领导</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领导分工、简历、办公联系方式、照片；</w:t>
            </w:r>
            <w:r>
              <w:rPr>
                <w:rFonts w:eastAsia="仿宋_GB2312"/>
                <w:w w:val="90"/>
                <w:kern w:val="0"/>
                <w:szCs w:val="21"/>
              </w:rPr>
              <w:t>领导活动相关信息。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机构设置</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机构简介</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机关职能、机构设置、办公地址、办公时间、联系方式等。</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内设机构及下属单位</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内设机构及下属单位设置、职能、办公地址、办公时间、联系方式、负责人姓名等。</w:t>
            </w:r>
          </w:p>
        </w:tc>
        <w:tc>
          <w:tcPr>
            <w:tcW w:w="2144" w:type="dxa"/>
            <w:vAlign w:val="center"/>
          </w:tcPr>
          <w:p>
            <w:pPr>
              <w:widowControl/>
              <w:spacing w:line="300" w:lineRule="exact"/>
              <w:jc w:val="lef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财政资金</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本年度预算、报表及说明。</w:t>
            </w:r>
          </w:p>
        </w:tc>
        <w:tc>
          <w:tcPr>
            <w:tcW w:w="2144" w:type="dxa"/>
            <w:vAlign w:val="center"/>
          </w:tcPr>
          <w:p>
            <w:pPr>
              <w:widowControl/>
              <w:spacing w:line="26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p>
            <w:pPr>
              <w:widowControl/>
              <w:spacing w:line="260" w:lineRule="exac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上年度决算、报表及说明。</w:t>
            </w:r>
          </w:p>
        </w:tc>
        <w:tc>
          <w:tcPr>
            <w:tcW w:w="2144" w:type="dxa"/>
            <w:vAlign w:val="center"/>
          </w:tcPr>
          <w:p>
            <w:pPr>
              <w:widowControl/>
              <w:spacing w:line="300" w:lineRule="exact"/>
              <w:jc w:val="left"/>
              <w:rPr>
                <w:rFonts w:eastAsia="仿宋_GB2312"/>
                <w:bCs/>
                <w:spacing w:val="-8"/>
                <w:w w:val="90"/>
                <w:kern w:val="0"/>
                <w:szCs w:val="21"/>
              </w:rPr>
            </w:pPr>
            <w:r>
              <w:rPr>
                <w:rFonts w:eastAsia="仿宋_GB2312"/>
                <w:bCs/>
                <w:spacing w:val="-8"/>
                <w:w w:val="90"/>
                <w:kern w:val="0"/>
                <w:szCs w:val="21"/>
              </w:rPr>
              <w:t>《中华人民共和国预算法》；</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3"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Merge w:val="continue"/>
            <w:vAlign w:val="center"/>
          </w:tcPr>
          <w:p>
            <w:pPr>
              <w:widowControl/>
              <w:spacing w:line="300" w:lineRule="exact"/>
              <w:jc w:val="left"/>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本年度“三公”经费预算及说明，上年度“三公”经费决算及说明。</w:t>
            </w:r>
          </w:p>
        </w:tc>
        <w:tc>
          <w:tcPr>
            <w:tcW w:w="2144" w:type="dxa"/>
            <w:vAlign w:val="center"/>
          </w:tcPr>
          <w:p>
            <w:pPr>
              <w:widowControl/>
              <w:spacing w:line="30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县专项资金的制度文件。</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财政资金</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财政专项资金管理和使用情况。</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《财政部关于推进基层财政专项支出预算公开的意见》（财预〔2011〕27号）；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部门项目</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公开项目实施主体、预算安排、绩效目标、绩效自评结果、绩效评价报告等信息。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《国务院办公厅关于印发2019年政务公开工作要点的通知》（国办发〔2019〕14号）。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应急管理</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发布事故灾害类、社会安全事件类、自然灾害类和公共卫生事件类的应急预案、预警信息及应对情况等信息。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w:t>
            </w:r>
            <w:r>
              <w:rPr>
                <w:rFonts w:eastAsia="仿宋_GB2312"/>
                <w:spacing w:val="-10"/>
                <w:w w:val="90"/>
                <w:kern w:val="0"/>
                <w:szCs w:val="21"/>
              </w:rPr>
              <w:t>中华人民共和国突发事件应对法》（主席令第69号）；</w:t>
            </w:r>
          </w:p>
          <w:p>
            <w:pPr>
              <w:widowControl/>
              <w:spacing w:line="300" w:lineRule="exact"/>
              <w:rPr>
                <w:rFonts w:eastAsia="仿宋_GB2312"/>
                <w:w w:val="90"/>
                <w:kern w:val="0"/>
                <w:szCs w:val="21"/>
              </w:rPr>
            </w:pPr>
            <w:r>
              <w:rPr>
                <w:rFonts w:eastAsia="仿宋_GB2312"/>
                <w:w w:val="90"/>
                <w:kern w:val="0"/>
                <w:szCs w:val="21"/>
              </w:rPr>
              <w:t>《国务院办公厅关于印发突发事件应急预案管理办法的通知》（国办发〔2013〕101号）。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按照法定时间公开。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精准脱贫</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20" w:lineRule="exact"/>
              <w:rPr>
                <w:rFonts w:eastAsia="仿宋_GB2312"/>
                <w:w w:val="90"/>
                <w:kern w:val="0"/>
                <w:szCs w:val="21"/>
              </w:rPr>
            </w:pPr>
            <w:r>
              <w:rPr>
                <w:rFonts w:eastAsia="仿宋_GB2312"/>
                <w:w w:val="90"/>
                <w:kern w:val="0"/>
                <w:szCs w:val="21"/>
              </w:rPr>
              <w:t>扶贫相关的政策文件、扶贫项目及帮扶工作信息。</w:t>
            </w:r>
          </w:p>
        </w:tc>
        <w:tc>
          <w:tcPr>
            <w:tcW w:w="2144" w:type="dxa"/>
            <w:vAlign w:val="center"/>
          </w:tcPr>
          <w:p>
            <w:pPr>
              <w:widowControl/>
              <w:tabs>
                <w:tab w:val="left" w:pos="585"/>
              </w:tabs>
              <w:spacing w:line="300" w:lineRule="exact"/>
              <w:rPr>
                <w:rFonts w:eastAsia="仿宋_GB2312"/>
                <w:w w:val="90"/>
                <w:kern w:val="0"/>
                <w:szCs w:val="21"/>
              </w:rPr>
            </w:pPr>
            <w:r>
              <w:rPr>
                <w:rFonts w:eastAsia="仿宋_GB2312"/>
                <w:bCs/>
                <w:w w:val="90"/>
                <w:kern w:val="0"/>
                <w:szCs w:val="21"/>
              </w:rPr>
              <w:t>《国务院办公厅关于推进社会公益事业建设领域政府信息公开的意见》（国办发〔2018〕10号）；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权责清单和动态调整情况</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240" w:lineRule="exact"/>
              <w:rPr>
                <w:rFonts w:eastAsia="仿宋_GB2312"/>
                <w:w w:val="90"/>
                <w:kern w:val="0"/>
                <w:szCs w:val="21"/>
              </w:rPr>
            </w:pPr>
            <w:r>
              <w:rPr>
                <w:rFonts w:eastAsia="仿宋_GB2312"/>
                <w:w w:val="90"/>
                <w:kern w:val="0"/>
                <w:szCs w:val="21"/>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144" w:type="dxa"/>
            <w:vAlign w:val="center"/>
          </w:tcPr>
          <w:p>
            <w:pPr>
              <w:widowControl/>
              <w:spacing w:line="240" w:lineRule="exact"/>
              <w:rPr>
                <w:rFonts w:eastAsia="仿宋_GB2312"/>
                <w:spacing w:val="-8"/>
                <w:w w:val="90"/>
                <w:kern w:val="0"/>
                <w:szCs w:val="21"/>
              </w:rPr>
            </w:pPr>
            <w:r>
              <w:rPr>
                <w:rFonts w:eastAsia="仿宋_GB2312"/>
                <w:w w:val="90"/>
                <w:kern w:val="0"/>
                <w:szCs w:val="21"/>
              </w:rPr>
              <w:t>《中共中央办公厅国务院办公厅印发〈关于推行地方各级政府工作部门权力清单制</w:t>
            </w:r>
            <w:r>
              <w:rPr>
                <w:rFonts w:eastAsia="仿宋_GB2312"/>
                <w:spacing w:val="-8"/>
                <w:w w:val="90"/>
                <w:kern w:val="0"/>
                <w:szCs w:val="21"/>
              </w:rPr>
              <w:t>度的指导意见〉的通知》(中办发〔2015〕21号)；</w:t>
            </w:r>
          </w:p>
          <w:p>
            <w:pPr>
              <w:widowControl/>
              <w:spacing w:line="240" w:lineRule="exact"/>
              <w:rPr>
                <w:rFonts w:eastAsia="仿宋_GB2312"/>
                <w:w w:val="90"/>
                <w:kern w:val="0"/>
                <w:szCs w:val="21"/>
              </w:rPr>
            </w:pPr>
            <w:r>
              <w:rPr>
                <w:rFonts w:eastAsia="仿宋_GB2312"/>
                <w:bCs/>
                <w:spacing w:val="-8"/>
                <w:w w:val="90"/>
                <w:kern w:val="0"/>
                <w:szCs w:val="21"/>
              </w:rPr>
              <w:t>《国务院办公厅关于做好证明事项清理工作的通知》（国</w:t>
            </w:r>
            <w:r>
              <w:rPr>
                <w:rFonts w:eastAsia="仿宋_GB2312"/>
                <w:bCs/>
                <w:w w:val="90"/>
                <w:kern w:val="0"/>
                <w:szCs w:val="21"/>
              </w:rPr>
              <w:t>办发〔2018〕47号）。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4"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260" w:lineRule="exact"/>
              <w:jc w:val="center"/>
              <w:rPr>
                <w:rFonts w:eastAsia="仿宋_GB2312"/>
                <w:w w:val="90"/>
                <w:kern w:val="0"/>
                <w:szCs w:val="21"/>
              </w:rPr>
            </w:pPr>
            <w:r>
              <w:rPr>
                <w:rFonts w:eastAsia="仿宋_GB2312"/>
                <w:bCs/>
                <w:w w:val="90"/>
                <w:kern w:val="0"/>
                <w:szCs w:val="21"/>
              </w:rPr>
              <w:t>公共服务清单和中介服务清单</w:t>
            </w:r>
          </w:p>
        </w:tc>
        <w:tc>
          <w:tcPr>
            <w:tcW w:w="612" w:type="dxa"/>
            <w:vAlign w:val="center"/>
          </w:tcPr>
          <w:p>
            <w:pPr>
              <w:widowControl/>
              <w:spacing w:line="260" w:lineRule="exact"/>
              <w:jc w:val="center"/>
              <w:rPr>
                <w:rFonts w:eastAsia="仿宋_GB2312"/>
                <w:w w:val="90"/>
                <w:kern w:val="0"/>
                <w:szCs w:val="21"/>
              </w:rPr>
            </w:pP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公共服务清单，包括办事名称、办理依据、实施机构、事项类别等信息；行政审批中介服务事项目录清单，包括中介服务事项名称、涉及的审批事项项目名称、审批部门、中介服务设定依据、收费类型及依据、处理决定等信息。</w:t>
            </w:r>
          </w:p>
        </w:tc>
        <w:tc>
          <w:tcPr>
            <w:tcW w:w="2144" w:type="dxa"/>
            <w:vAlign w:val="center"/>
          </w:tcPr>
          <w:p>
            <w:pPr>
              <w:widowControl/>
              <w:spacing w:line="320" w:lineRule="exact"/>
              <w:rPr>
                <w:rFonts w:eastAsia="仿宋_GB2312"/>
                <w:w w:val="90"/>
                <w:kern w:val="0"/>
                <w:szCs w:val="21"/>
              </w:rPr>
            </w:pPr>
            <w:r>
              <w:rPr>
                <w:rFonts w:eastAsia="仿宋_GB2312"/>
                <w:w w:val="90"/>
                <w:kern w:val="0"/>
                <w:szCs w:val="21"/>
              </w:rPr>
              <w:t>《国务院办公厅关于简化优化公共服务流程方便基层群众办事创业的通知》（国办发〔2015〕86号）。</w:t>
            </w:r>
          </w:p>
          <w:p>
            <w:pPr>
              <w:widowControl/>
              <w:spacing w:line="320" w:lineRule="exact"/>
              <w:rPr>
                <w:rFonts w:eastAsia="仿宋_GB2312"/>
                <w:w w:val="90"/>
                <w:kern w:val="0"/>
                <w:szCs w:val="21"/>
              </w:rPr>
            </w:pPr>
          </w:p>
        </w:tc>
        <w:tc>
          <w:tcPr>
            <w:tcW w:w="1384" w:type="dxa"/>
            <w:vAlign w:val="center"/>
          </w:tcPr>
          <w:p>
            <w:pPr>
              <w:widowControl/>
              <w:spacing w:line="32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2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3" w:name="_Hlk11949435"/>
            <w:bookmarkStart w:id="4" w:name="OLE_LINK6" w:colFirst="2" w:colLast="2"/>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w:t>
            </w:r>
          </w:p>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行政权力运行结果</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color w:val="FF0000"/>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continue"/>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hint="eastAsia" w:eastAsia="仿宋_GB2312"/>
                <w:w w:val="90"/>
                <w:kern w:val="0"/>
                <w:szCs w:val="21"/>
              </w:rPr>
              <w:t>其他权力结果信息。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w:t>
            </w:r>
            <w:r>
              <w:rPr>
                <w:rFonts w:hint="eastAsia" w:eastAsia="仿宋_GB2312"/>
                <w:w w:val="90"/>
                <w:kern w:val="0"/>
                <w:szCs w:val="21"/>
              </w:rPr>
              <w:t>20</w:t>
            </w:r>
            <w:r>
              <w:rPr>
                <w:rFonts w:eastAsia="仿宋_GB2312"/>
                <w:w w:val="90"/>
                <w:kern w:val="0"/>
                <w:szCs w:val="21"/>
              </w:rPr>
              <w:t>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color w:val="000000" w:themeColor="text1"/>
                <w:w w:val="90"/>
                <w:kern w:val="0"/>
                <w:szCs w:val="21"/>
                <w14:textFill>
                  <w14:solidFill>
                    <w14:schemeClr w14:val="tx1"/>
                  </w14:solidFill>
                </w14:textFill>
              </w:rPr>
              <w:t>行政权力</w:t>
            </w:r>
            <w:r>
              <w:rPr>
                <w:rFonts w:eastAsia="仿宋_GB2312"/>
                <w:color w:val="000000" w:themeColor="text1"/>
                <w:w w:val="90"/>
                <w:kern w:val="0"/>
                <w:szCs w:val="21"/>
                <w14:textFill>
                  <w14:solidFill>
                    <w14:schemeClr w14:val="tx1"/>
                  </w14:solidFill>
                </w14:textFill>
              </w:rPr>
              <w:br w:type="textWrapping"/>
            </w:r>
            <w:r>
              <w:rPr>
                <w:rFonts w:eastAsia="仿宋_GB2312"/>
                <w:color w:val="000000" w:themeColor="text1"/>
                <w:w w:val="90"/>
                <w:kern w:val="0"/>
                <w:szCs w:val="21"/>
                <w14:textFill>
                  <w14:solidFill>
                    <w14:schemeClr w14:val="tx1"/>
                  </w14:solidFill>
                </w14:textFill>
              </w:rPr>
              <w:t>运行</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行政处罚公示</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行政处罚公示信息。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《国家发展改革委办公厅关于进一步完善行政许可和行政处罚等信用信息公示工作的指导意见》（发改办财金〔2018〕424号）。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作出行政许可、行政处罚决定之日起7个工作日内。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行政执法公示</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公开行政执法职责、执法依据、执法程序、监督途径和执法结果等信息。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《国务院办公厅关于全面推行行政执法公示制度执法全过程记录制度》（国办发〔2018〕118号）。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9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“双随机一公开”</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监管过程中随机抽取检查对象、随机选派执法检查人员信息，抽查情况及查处结果信息（涉及的部门添加此栏目）。</w:t>
            </w:r>
          </w:p>
        </w:tc>
        <w:tc>
          <w:tcPr>
            <w:tcW w:w="2144" w:type="dxa"/>
            <w:vAlign w:val="center"/>
          </w:tcPr>
          <w:p>
            <w:pPr>
              <w:widowControl/>
              <w:spacing w:line="320" w:lineRule="exact"/>
              <w:rPr>
                <w:rFonts w:eastAsia="仿宋_GB2312"/>
                <w:w w:val="90"/>
                <w:kern w:val="0"/>
                <w:szCs w:val="21"/>
              </w:rPr>
            </w:pPr>
            <w:r>
              <w:rPr>
                <w:rFonts w:eastAsia="仿宋_GB2312"/>
                <w:bCs/>
                <w:w w:val="90"/>
                <w:kern w:val="0"/>
                <w:szCs w:val="21"/>
              </w:rPr>
              <w:t>《国务院办公厅关于推广随机抽查规范事中事后监管的通知》（国办发〔2015〕58号）；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检查及查处结果作出之日起的7个工作日内。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网上</w:t>
            </w:r>
            <w:r>
              <w:rPr>
                <w:rFonts w:eastAsia="仿宋_GB2312"/>
                <w:w w:val="90"/>
                <w:kern w:val="0"/>
                <w:szCs w:val="21"/>
              </w:rPr>
              <w:br w:type="textWrapping"/>
            </w:r>
            <w:r>
              <w:rPr>
                <w:rFonts w:eastAsia="仿宋_GB2312"/>
                <w:w w:val="90"/>
                <w:kern w:val="0"/>
                <w:szCs w:val="21"/>
              </w:rPr>
              <w:t>政务服务</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公开办事指南及流程、公共服务事项办件结果、企业及个人全生命周期事项办理指南、流程、过程结果查询等信息（可链接到山东省政务服务网）。</w:t>
            </w:r>
          </w:p>
        </w:tc>
        <w:tc>
          <w:tcPr>
            <w:tcW w:w="2144" w:type="dxa"/>
            <w:vAlign w:val="center"/>
          </w:tcPr>
          <w:p>
            <w:pPr>
              <w:widowControl/>
              <w:spacing w:line="240" w:lineRule="exact"/>
              <w:rPr>
                <w:rFonts w:eastAsia="仿宋_GB2312"/>
                <w:bCs/>
                <w:w w:val="90"/>
                <w:kern w:val="0"/>
                <w:szCs w:val="21"/>
              </w:rPr>
            </w:pPr>
            <w:r>
              <w:rPr>
                <w:rFonts w:eastAsia="仿宋_GB2312"/>
                <w:bCs/>
                <w:w w:val="90"/>
                <w:kern w:val="0"/>
                <w:szCs w:val="21"/>
              </w:rPr>
              <w:t>《国务院关于加快推进“互联网+政务服务”工作的指导意见》（国发〔2016〕55号）；</w:t>
            </w:r>
          </w:p>
          <w:p>
            <w:pPr>
              <w:widowControl/>
              <w:spacing w:line="240" w:lineRule="exact"/>
              <w:rPr>
                <w:rFonts w:eastAsia="仿宋_GB2312"/>
                <w:w w:val="90"/>
                <w:kern w:val="0"/>
                <w:szCs w:val="21"/>
              </w:rPr>
            </w:pPr>
            <w:r>
              <w:rPr>
                <w:rFonts w:eastAsia="仿宋_GB2312"/>
                <w:bCs/>
                <w:w w:val="90"/>
                <w:kern w:val="0"/>
                <w:szCs w:val="21"/>
              </w:rPr>
              <w:t>《国务院办公厅关于印发进一步深化“互联网+政务服务”推进政务服务“一网、一门、一次”改革实施方案的通知》（国办发〔2018〕45号）。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招标采购</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公开招标公示、招标采购预算及中标候选人公告，成交情况及实施情况等信息。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《中华人民共和国信息公开条例》（国务院令第492号）；</w:t>
            </w:r>
          </w:p>
          <w:p>
            <w:pPr>
              <w:widowControl/>
              <w:spacing w:line="300" w:lineRule="exact"/>
              <w:rPr>
                <w:rFonts w:eastAsia="仿宋_GB2312"/>
                <w:w w:val="90"/>
                <w:kern w:val="0"/>
                <w:szCs w:val="21"/>
              </w:rPr>
            </w:pPr>
            <w:r>
              <w:rPr>
                <w:rFonts w:eastAsia="仿宋_GB2312"/>
                <w:w w:val="90"/>
                <w:kern w:val="0"/>
                <w:szCs w:val="21"/>
              </w:rPr>
              <w:t>《中华人民共和国招标投标法实施条例》（国务院令第698号）。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按照规定及时公开。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新闻</w:t>
            </w:r>
          </w:p>
          <w:p>
            <w:pPr>
              <w:widowControl/>
              <w:spacing w:line="300" w:lineRule="exact"/>
              <w:jc w:val="center"/>
              <w:rPr>
                <w:rFonts w:eastAsia="仿宋_GB2312"/>
                <w:w w:val="90"/>
                <w:kern w:val="0"/>
                <w:szCs w:val="21"/>
              </w:rPr>
            </w:pPr>
            <w:r>
              <w:rPr>
                <w:rFonts w:eastAsia="仿宋_GB2312"/>
                <w:w w:val="90"/>
                <w:kern w:val="0"/>
                <w:szCs w:val="21"/>
              </w:rPr>
              <w:t>发布</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新闻</w:t>
            </w:r>
          </w:p>
          <w:p>
            <w:pPr>
              <w:widowControl/>
              <w:spacing w:line="300" w:lineRule="exact"/>
              <w:jc w:val="center"/>
              <w:rPr>
                <w:rFonts w:eastAsia="仿宋_GB2312"/>
                <w:w w:val="90"/>
                <w:kern w:val="0"/>
                <w:szCs w:val="21"/>
              </w:rPr>
            </w:pPr>
            <w:r>
              <w:rPr>
                <w:rFonts w:eastAsia="仿宋_GB2312"/>
                <w:w w:val="90"/>
                <w:kern w:val="0"/>
                <w:szCs w:val="21"/>
              </w:rPr>
              <w:t>发布</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制度安排</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新闻发布制度、工作机制和年度安排</w:t>
            </w:r>
            <w:r>
              <w:rPr>
                <w:rFonts w:eastAsia="仿宋_GB2312"/>
                <w:spacing w:val="-6"/>
                <w:w w:val="90"/>
                <w:kern w:val="0"/>
                <w:szCs w:val="21"/>
              </w:rPr>
              <w:t>（发布主题、发布形式、发布时间等）。</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按规定及时发布。</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280" w:lineRule="exact"/>
              <w:jc w:val="center"/>
              <w:rPr>
                <w:rFonts w:eastAsia="仿宋_GB2312"/>
                <w:w w:val="90"/>
                <w:kern w:val="0"/>
                <w:szCs w:val="21"/>
              </w:rPr>
            </w:pPr>
          </w:p>
        </w:tc>
        <w:tc>
          <w:tcPr>
            <w:tcW w:w="612" w:type="dxa"/>
            <w:vAlign w:val="center"/>
          </w:tcPr>
          <w:p>
            <w:pPr>
              <w:widowControl/>
              <w:spacing w:line="280" w:lineRule="exact"/>
              <w:jc w:val="center"/>
              <w:rPr>
                <w:rFonts w:eastAsia="仿宋_GB2312"/>
                <w:w w:val="90"/>
                <w:kern w:val="0"/>
                <w:szCs w:val="21"/>
              </w:rPr>
            </w:pPr>
            <w:r>
              <w:rPr>
                <w:rFonts w:eastAsia="仿宋_GB2312"/>
                <w:w w:val="90"/>
                <w:kern w:val="0"/>
                <w:szCs w:val="21"/>
              </w:rPr>
              <w:t>新闻发布会及其他发布实录</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新闻发布及其他发布的发布稿、现场图片、视频、音频等。</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按规定及时发布。</w:t>
            </w:r>
          </w:p>
        </w:tc>
        <w:tc>
          <w:tcPr>
            <w:tcW w:w="972" w:type="dxa"/>
            <w:vAlign w:val="center"/>
          </w:tcPr>
          <w:p>
            <w:pPr>
              <w:widowControl/>
              <w:spacing w:line="300" w:lineRule="exact"/>
              <w:jc w:val="lef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p>
          <w:p>
            <w:pPr>
              <w:widowControl/>
              <w:spacing w:line="300" w:lineRule="exact"/>
              <w:jc w:val="center"/>
              <w:rPr>
                <w:rFonts w:eastAsia="仿宋_GB2312"/>
                <w:w w:val="90"/>
                <w:kern w:val="0"/>
                <w:szCs w:val="21"/>
              </w:rPr>
            </w:pPr>
            <w:r>
              <w:rPr>
                <w:rFonts w:eastAsia="仿宋_GB2312"/>
                <w:w w:val="90"/>
                <w:kern w:val="0"/>
                <w:szCs w:val="21"/>
              </w:rPr>
              <w:t>解读</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r>
              <w:rPr>
                <w:rFonts w:eastAsia="仿宋_GB2312"/>
                <w:w w:val="90"/>
                <w:kern w:val="0"/>
                <w:szCs w:val="21"/>
              </w:rPr>
              <w:br w:type="textWrapping"/>
            </w:r>
            <w:r>
              <w:rPr>
                <w:rFonts w:eastAsia="仿宋_GB2312"/>
                <w:w w:val="90"/>
                <w:kern w:val="0"/>
                <w:szCs w:val="21"/>
              </w:rPr>
              <w:t>解读</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上级政策</w:t>
            </w:r>
            <w:r>
              <w:rPr>
                <w:rFonts w:eastAsia="仿宋_GB2312"/>
                <w:w w:val="90"/>
                <w:kern w:val="0"/>
                <w:szCs w:val="21"/>
              </w:rPr>
              <w:br w:type="textWrapping"/>
            </w:r>
            <w:r>
              <w:rPr>
                <w:rFonts w:eastAsia="仿宋_GB2312"/>
                <w:w w:val="90"/>
                <w:kern w:val="0"/>
                <w:szCs w:val="21"/>
              </w:rPr>
              <w:t>解读</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转发国家和省、市、县（市、区）等上级机关或者专家、学者关于法律法规规章及上级重要政策措施的解读。</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负责人解读</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部门负责人通过参加新闻发布会、发表署名文章或接受媒体采访等形式就相关政策进行解读。</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部门解读</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回应</w:t>
            </w:r>
          </w:p>
          <w:p>
            <w:pPr>
              <w:widowControl/>
              <w:spacing w:line="300" w:lineRule="exact"/>
              <w:jc w:val="center"/>
              <w:rPr>
                <w:rFonts w:eastAsia="仿宋_GB2312"/>
                <w:w w:val="90"/>
                <w:kern w:val="0"/>
                <w:szCs w:val="21"/>
              </w:rPr>
            </w:pPr>
            <w:r>
              <w:rPr>
                <w:rFonts w:eastAsia="仿宋_GB2312"/>
                <w:w w:val="90"/>
                <w:kern w:val="0"/>
                <w:szCs w:val="21"/>
              </w:rPr>
              <w:t>关切</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回应</w:t>
            </w:r>
          </w:p>
          <w:p>
            <w:pPr>
              <w:widowControl/>
              <w:spacing w:line="300" w:lineRule="exact"/>
              <w:jc w:val="center"/>
              <w:rPr>
                <w:rFonts w:eastAsia="仿宋_GB2312"/>
                <w:w w:val="90"/>
                <w:kern w:val="0"/>
                <w:szCs w:val="21"/>
              </w:rPr>
            </w:pPr>
            <w:r>
              <w:rPr>
                <w:rFonts w:eastAsia="仿宋_GB2312"/>
                <w:w w:val="90"/>
                <w:kern w:val="0"/>
                <w:szCs w:val="21"/>
              </w:rPr>
              <w:t>关切</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主动回应</w:t>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p>
            <w:pPr>
              <w:widowControl/>
              <w:spacing w:line="280" w:lineRule="exact"/>
              <w:rPr>
                <w:rFonts w:eastAsia="仿宋_GB2312"/>
                <w:w w:val="90"/>
                <w:kern w:val="0"/>
                <w:szCs w:val="21"/>
              </w:rPr>
            </w:pPr>
          </w:p>
        </w:tc>
        <w:tc>
          <w:tcPr>
            <w:tcW w:w="1384" w:type="dxa"/>
            <w:vAlign w:val="center"/>
          </w:tcPr>
          <w:p>
            <w:pPr>
              <w:widowControl/>
              <w:spacing w:line="280" w:lineRule="exact"/>
              <w:rPr>
                <w:rFonts w:eastAsia="仿宋_GB2312"/>
                <w:w w:val="90"/>
                <w:kern w:val="0"/>
                <w:szCs w:val="21"/>
              </w:rPr>
            </w:pPr>
            <w:r>
              <w:rPr>
                <w:rFonts w:eastAsia="仿宋_GB2312"/>
                <w:w w:val="90"/>
                <w:kern w:val="0"/>
                <w:szCs w:val="21"/>
              </w:rPr>
              <w:t>按规定及时公开。</w:t>
            </w:r>
          </w:p>
        </w:tc>
        <w:tc>
          <w:tcPr>
            <w:tcW w:w="972" w:type="dxa"/>
            <w:vAlign w:val="center"/>
          </w:tcPr>
          <w:p>
            <w:pPr>
              <w:widowControl/>
              <w:spacing w:line="28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4"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互动回应</w:t>
            </w:r>
          </w:p>
        </w:tc>
        <w:tc>
          <w:tcPr>
            <w:tcW w:w="2663" w:type="dxa"/>
            <w:vAlign w:val="center"/>
          </w:tcPr>
          <w:p>
            <w:pPr>
              <w:widowControl/>
              <w:spacing w:line="280" w:lineRule="exact"/>
              <w:rPr>
                <w:rFonts w:eastAsia="仿宋_GB2312"/>
                <w:w w:val="90"/>
                <w:kern w:val="0"/>
                <w:szCs w:val="21"/>
              </w:rPr>
            </w:pPr>
            <w:r>
              <w:rPr>
                <w:rFonts w:eastAsia="仿宋_GB2312"/>
                <w:bCs/>
                <w:w w:val="90"/>
                <w:kern w:val="0"/>
                <w:szCs w:val="21"/>
              </w:rPr>
              <w:t>在收集分析研判舆情的基础上，针对舆论关注的焦点、热点和群众投诉咨询问题的互动回应、回复处理内容。</w:t>
            </w:r>
          </w:p>
        </w:tc>
        <w:tc>
          <w:tcPr>
            <w:tcW w:w="2144" w:type="dxa"/>
            <w:vAlign w:val="center"/>
          </w:tcPr>
          <w:p>
            <w:pPr>
              <w:widowControl/>
              <w:spacing w:line="26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1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r>
              <w:rPr>
                <w:rFonts w:eastAsia="仿宋_GB2312"/>
                <w:w w:val="90"/>
                <w:kern w:val="0"/>
                <w:szCs w:val="21"/>
              </w:rPr>
              <w:br w:type="textWrapping"/>
            </w: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公开制度</w:t>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专项工作</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发布基层政务公开标准化规范化试点成果巩固推广、贯彻落实政府信息公开条例等信息。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工作推进</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政务公开工作开展、督查调度、工作交流、简报等信息。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bl>
    <w:p>
      <w:pPr>
        <w:rPr>
          <w:rFonts w:eastAsia="黑体"/>
          <w:sz w:val="32"/>
          <w:szCs w:val="32"/>
        </w:rPr>
      </w:pPr>
    </w:p>
    <w:sectPr>
      <w:footerReference r:id="rId3" w:type="default"/>
      <w:footerReference r:id="rId4" w:type="even"/>
      <w:pgSz w:w="16838" w:h="11906" w:orient="landscape"/>
      <w:pgMar w:top="1588" w:right="1985" w:bottom="1588" w:left="170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438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9z4b0gAAAAMBAAAPAAAAAAAAAAEAIAAAACIAAABkcnMvZG93bnJldi54bWxQ&#10;SwECFAAUAAAACACHTuJAMJb//jYCAABhBAAADgAAAAAAAAABACAAAAAhAQAAZHJzL2Uyb0RvYy54&#10;bWxQSwUGAAAAAAYABgBZAQAAyQ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08"/>
        <w:tab w:val="left" w:pos="5637"/>
        <w:tab w:val="clear" w:pos="4153"/>
        <w:tab w:val="clear" w:pos="8306"/>
      </w:tabs>
    </w:pPr>
    <w:r>
      <w:rPr>
        <w:rFonts w:ascii="宋体" w:hAnsi="宋体" w:cs="宋体"/>
        <w:sz w:val="28"/>
        <w:szCs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8.15pt;width:35.05pt;mso-position-horizontal:outside;mso-position-horizontal-relative:margin;mso-wrap-style:none;z-index:25166643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ziEn0QAAAAMBAAAPAAAAAAAAAAEAIAAAACIAAABkcnMvZG93bnJldi54bWxQSwEC&#10;FAAUAAAACACHTuJAPwNptfsBAAACBAAADgAAAAAAAAABACAAAAAgAQAAZHJzL2Uyb0RvYy54bWxQ&#10;SwUGAAAAAAYABgBZAQAAjQ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ascii="宋体" w:hAnsi="宋体" w:cs="宋体"/>
        <w:sz w:val="28"/>
        <w:szCs w:val="28"/>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A7AE8B"/>
    <w:multiLevelType w:val="singleLevel"/>
    <w:tmpl w:val="F5A7AE8B"/>
    <w:lvl w:ilvl="0" w:tentative="0">
      <w:start w:val="1"/>
      <w:numFmt w:val="decimal"/>
      <w:lvlText w:val="%1"/>
      <w:lvlJc w:val="center"/>
      <w:pPr>
        <w:tabs>
          <w:tab w:val="left" w:pos="845"/>
        </w:tabs>
        <w:ind w:left="850" w:hanging="711"/>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836B94"/>
    <w:rsid w:val="00020FE8"/>
    <w:rsid w:val="000339D8"/>
    <w:rsid w:val="00041FB0"/>
    <w:rsid w:val="0006503D"/>
    <w:rsid w:val="0013222D"/>
    <w:rsid w:val="00174A88"/>
    <w:rsid w:val="001A33E2"/>
    <w:rsid w:val="003A77D6"/>
    <w:rsid w:val="004D4619"/>
    <w:rsid w:val="00552648"/>
    <w:rsid w:val="005F15C3"/>
    <w:rsid w:val="00690298"/>
    <w:rsid w:val="007E45E6"/>
    <w:rsid w:val="00862F33"/>
    <w:rsid w:val="008D5937"/>
    <w:rsid w:val="00A11747"/>
    <w:rsid w:val="00A706BE"/>
    <w:rsid w:val="00B4505A"/>
    <w:rsid w:val="00BB6B1C"/>
    <w:rsid w:val="00C35BB2"/>
    <w:rsid w:val="00C56B7A"/>
    <w:rsid w:val="00C751E0"/>
    <w:rsid w:val="00DC0CA3"/>
    <w:rsid w:val="0129783A"/>
    <w:rsid w:val="01350665"/>
    <w:rsid w:val="015B0A4A"/>
    <w:rsid w:val="018C6907"/>
    <w:rsid w:val="01F020DE"/>
    <w:rsid w:val="020E0B2D"/>
    <w:rsid w:val="02277B1E"/>
    <w:rsid w:val="02795EC4"/>
    <w:rsid w:val="02BE55D6"/>
    <w:rsid w:val="02DD763E"/>
    <w:rsid w:val="02FF42A6"/>
    <w:rsid w:val="0339051E"/>
    <w:rsid w:val="03982364"/>
    <w:rsid w:val="043E5800"/>
    <w:rsid w:val="04977E48"/>
    <w:rsid w:val="049872CD"/>
    <w:rsid w:val="04BD0BE6"/>
    <w:rsid w:val="04EC051E"/>
    <w:rsid w:val="04F35DC4"/>
    <w:rsid w:val="05143B12"/>
    <w:rsid w:val="05582A12"/>
    <w:rsid w:val="05B5185E"/>
    <w:rsid w:val="05D72B6C"/>
    <w:rsid w:val="05E76D0C"/>
    <w:rsid w:val="063C50F8"/>
    <w:rsid w:val="066072D8"/>
    <w:rsid w:val="06631C30"/>
    <w:rsid w:val="067518AF"/>
    <w:rsid w:val="06D760CA"/>
    <w:rsid w:val="06FC5187"/>
    <w:rsid w:val="07450935"/>
    <w:rsid w:val="0755565E"/>
    <w:rsid w:val="07B615AA"/>
    <w:rsid w:val="08B33CFC"/>
    <w:rsid w:val="08CF094C"/>
    <w:rsid w:val="0952634F"/>
    <w:rsid w:val="09845327"/>
    <w:rsid w:val="09856A46"/>
    <w:rsid w:val="098E565A"/>
    <w:rsid w:val="0A197EA8"/>
    <w:rsid w:val="0A4F1812"/>
    <w:rsid w:val="0A761F60"/>
    <w:rsid w:val="0ABA35B8"/>
    <w:rsid w:val="0AEA72E6"/>
    <w:rsid w:val="0B7E2DD8"/>
    <w:rsid w:val="0B9D0E57"/>
    <w:rsid w:val="0C0600D8"/>
    <w:rsid w:val="0C080E98"/>
    <w:rsid w:val="0C191B19"/>
    <w:rsid w:val="0C4155E6"/>
    <w:rsid w:val="0C59303D"/>
    <w:rsid w:val="0CB72311"/>
    <w:rsid w:val="0D316517"/>
    <w:rsid w:val="0DD40656"/>
    <w:rsid w:val="0DE71183"/>
    <w:rsid w:val="0F332FC8"/>
    <w:rsid w:val="0FB034C1"/>
    <w:rsid w:val="10096969"/>
    <w:rsid w:val="10BC6A48"/>
    <w:rsid w:val="10CB7914"/>
    <w:rsid w:val="110A0E8F"/>
    <w:rsid w:val="110B118C"/>
    <w:rsid w:val="1124373A"/>
    <w:rsid w:val="11760B6F"/>
    <w:rsid w:val="11AA0FB9"/>
    <w:rsid w:val="12211083"/>
    <w:rsid w:val="123F30F4"/>
    <w:rsid w:val="126D0BFD"/>
    <w:rsid w:val="12A0329A"/>
    <w:rsid w:val="131D251A"/>
    <w:rsid w:val="136433C7"/>
    <w:rsid w:val="138F5CB8"/>
    <w:rsid w:val="13C01A36"/>
    <w:rsid w:val="13CF2DF5"/>
    <w:rsid w:val="140E6C6C"/>
    <w:rsid w:val="14296E68"/>
    <w:rsid w:val="145571C3"/>
    <w:rsid w:val="14A1010D"/>
    <w:rsid w:val="14D03190"/>
    <w:rsid w:val="150B1E11"/>
    <w:rsid w:val="15377CBD"/>
    <w:rsid w:val="15393CD8"/>
    <w:rsid w:val="156D27C5"/>
    <w:rsid w:val="160A4CB1"/>
    <w:rsid w:val="163B0BE9"/>
    <w:rsid w:val="16684E41"/>
    <w:rsid w:val="1672579E"/>
    <w:rsid w:val="16917636"/>
    <w:rsid w:val="16AF3359"/>
    <w:rsid w:val="16AF78F7"/>
    <w:rsid w:val="16FA3199"/>
    <w:rsid w:val="1734612F"/>
    <w:rsid w:val="173A05DB"/>
    <w:rsid w:val="176F1A7D"/>
    <w:rsid w:val="177D5DA3"/>
    <w:rsid w:val="179539D5"/>
    <w:rsid w:val="179D1BFF"/>
    <w:rsid w:val="17BA22A2"/>
    <w:rsid w:val="1823722A"/>
    <w:rsid w:val="18237B64"/>
    <w:rsid w:val="186B65AD"/>
    <w:rsid w:val="18D274FC"/>
    <w:rsid w:val="18F54BBF"/>
    <w:rsid w:val="1A4F2A6D"/>
    <w:rsid w:val="1AC22026"/>
    <w:rsid w:val="1B4D64CE"/>
    <w:rsid w:val="1C334011"/>
    <w:rsid w:val="1C4352E9"/>
    <w:rsid w:val="1CF41BD2"/>
    <w:rsid w:val="1D572CB2"/>
    <w:rsid w:val="1D6524FC"/>
    <w:rsid w:val="1DC1145F"/>
    <w:rsid w:val="1DDC2AD3"/>
    <w:rsid w:val="1E323D4B"/>
    <w:rsid w:val="1E354C5C"/>
    <w:rsid w:val="1E5B7056"/>
    <w:rsid w:val="1E7E4626"/>
    <w:rsid w:val="1ED20419"/>
    <w:rsid w:val="1F3F09BB"/>
    <w:rsid w:val="1F44149E"/>
    <w:rsid w:val="1F8724FA"/>
    <w:rsid w:val="1F8A46A9"/>
    <w:rsid w:val="1FA21C4F"/>
    <w:rsid w:val="208D41D6"/>
    <w:rsid w:val="208D5A49"/>
    <w:rsid w:val="20AE688D"/>
    <w:rsid w:val="21174B4A"/>
    <w:rsid w:val="211E5CC5"/>
    <w:rsid w:val="21727D5D"/>
    <w:rsid w:val="21812F5E"/>
    <w:rsid w:val="21C15D94"/>
    <w:rsid w:val="21C60B30"/>
    <w:rsid w:val="22262F61"/>
    <w:rsid w:val="2241183B"/>
    <w:rsid w:val="2247007D"/>
    <w:rsid w:val="226932DF"/>
    <w:rsid w:val="22716E40"/>
    <w:rsid w:val="227B6C77"/>
    <w:rsid w:val="22A06617"/>
    <w:rsid w:val="22AD7C96"/>
    <w:rsid w:val="23250EB9"/>
    <w:rsid w:val="233942EB"/>
    <w:rsid w:val="233C18DA"/>
    <w:rsid w:val="23723D1B"/>
    <w:rsid w:val="24250207"/>
    <w:rsid w:val="245864F7"/>
    <w:rsid w:val="25345F80"/>
    <w:rsid w:val="25855681"/>
    <w:rsid w:val="25CC3091"/>
    <w:rsid w:val="25DF5C9A"/>
    <w:rsid w:val="25FC350D"/>
    <w:rsid w:val="26B513ED"/>
    <w:rsid w:val="26DF12C9"/>
    <w:rsid w:val="27B34E5E"/>
    <w:rsid w:val="28025678"/>
    <w:rsid w:val="28475DF6"/>
    <w:rsid w:val="28866308"/>
    <w:rsid w:val="28AE63EA"/>
    <w:rsid w:val="28EF1EE4"/>
    <w:rsid w:val="294067C0"/>
    <w:rsid w:val="29CA66A5"/>
    <w:rsid w:val="29D40A6C"/>
    <w:rsid w:val="2A3D7D3F"/>
    <w:rsid w:val="2AA87530"/>
    <w:rsid w:val="2B0410C0"/>
    <w:rsid w:val="2B0B4A59"/>
    <w:rsid w:val="2B173E9E"/>
    <w:rsid w:val="2B2E3445"/>
    <w:rsid w:val="2B4A4001"/>
    <w:rsid w:val="2B5048A5"/>
    <w:rsid w:val="2BE26F35"/>
    <w:rsid w:val="2BF3436D"/>
    <w:rsid w:val="2CB020A9"/>
    <w:rsid w:val="2CB1729C"/>
    <w:rsid w:val="2D5D4609"/>
    <w:rsid w:val="2DD31139"/>
    <w:rsid w:val="2E09753A"/>
    <w:rsid w:val="2E163D53"/>
    <w:rsid w:val="2E3D2013"/>
    <w:rsid w:val="2F2D529A"/>
    <w:rsid w:val="2F861AF0"/>
    <w:rsid w:val="2FCD54EA"/>
    <w:rsid w:val="307932DE"/>
    <w:rsid w:val="308310ED"/>
    <w:rsid w:val="30952497"/>
    <w:rsid w:val="311A3E2C"/>
    <w:rsid w:val="31283A26"/>
    <w:rsid w:val="314F1428"/>
    <w:rsid w:val="31CA0AC5"/>
    <w:rsid w:val="31D25B5C"/>
    <w:rsid w:val="31E84C93"/>
    <w:rsid w:val="32147573"/>
    <w:rsid w:val="32836B94"/>
    <w:rsid w:val="328B636C"/>
    <w:rsid w:val="32FB30EE"/>
    <w:rsid w:val="32FF4259"/>
    <w:rsid w:val="34BD25FB"/>
    <w:rsid w:val="35152DF5"/>
    <w:rsid w:val="354F168A"/>
    <w:rsid w:val="35526025"/>
    <w:rsid w:val="358925CC"/>
    <w:rsid w:val="35D86B8D"/>
    <w:rsid w:val="37866C48"/>
    <w:rsid w:val="37B55261"/>
    <w:rsid w:val="380B7EBA"/>
    <w:rsid w:val="381C209E"/>
    <w:rsid w:val="3843699B"/>
    <w:rsid w:val="384C1F7D"/>
    <w:rsid w:val="387C56FF"/>
    <w:rsid w:val="396821FE"/>
    <w:rsid w:val="39692BEF"/>
    <w:rsid w:val="396A14E1"/>
    <w:rsid w:val="39A33F84"/>
    <w:rsid w:val="39FA400E"/>
    <w:rsid w:val="3A3D65EA"/>
    <w:rsid w:val="3A885842"/>
    <w:rsid w:val="3ABD3B4E"/>
    <w:rsid w:val="3ACB2499"/>
    <w:rsid w:val="3B354214"/>
    <w:rsid w:val="3B4E3912"/>
    <w:rsid w:val="3B564D73"/>
    <w:rsid w:val="3BC90AC3"/>
    <w:rsid w:val="3C683605"/>
    <w:rsid w:val="3CB16ABB"/>
    <w:rsid w:val="3D1413C8"/>
    <w:rsid w:val="3D897A53"/>
    <w:rsid w:val="3D8D7ADA"/>
    <w:rsid w:val="3DB74AAB"/>
    <w:rsid w:val="3DD60212"/>
    <w:rsid w:val="3E054D0C"/>
    <w:rsid w:val="3E1665BD"/>
    <w:rsid w:val="3E2B6768"/>
    <w:rsid w:val="3E5F046C"/>
    <w:rsid w:val="3E7C623F"/>
    <w:rsid w:val="3E7F36BF"/>
    <w:rsid w:val="3E8F64D1"/>
    <w:rsid w:val="3F2C401C"/>
    <w:rsid w:val="3F4E2D56"/>
    <w:rsid w:val="3FB52991"/>
    <w:rsid w:val="40154AB5"/>
    <w:rsid w:val="40AE05FF"/>
    <w:rsid w:val="41442A62"/>
    <w:rsid w:val="41D12BC9"/>
    <w:rsid w:val="41D87320"/>
    <w:rsid w:val="41EF37D3"/>
    <w:rsid w:val="42025970"/>
    <w:rsid w:val="42301F5A"/>
    <w:rsid w:val="425061ED"/>
    <w:rsid w:val="42DD716C"/>
    <w:rsid w:val="436A6C6A"/>
    <w:rsid w:val="4424763D"/>
    <w:rsid w:val="450274BF"/>
    <w:rsid w:val="456423A1"/>
    <w:rsid w:val="45855EC8"/>
    <w:rsid w:val="45E67F89"/>
    <w:rsid w:val="46B44F28"/>
    <w:rsid w:val="46F901C4"/>
    <w:rsid w:val="472A66D6"/>
    <w:rsid w:val="47382FAF"/>
    <w:rsid w:val="47553860"/>
    <w:rsid w:val="479F01E3"/>
    <w:rsid w:val="479F5121"/>
    <w:rsid w:val="48271E2A"/>
    <w:rsid w:val="48497BA8"/>
    <w:rsid w:val="48924470"/>
    <w:rsid w:val="48A75767"/>
    <w:rsid w:val="48EC19D6"/>
    <w:rsid w:val="49470CA9"/>
    <w:rsid w:val="49C33425"/>
    <w:rsid w:val="4A137806"/>
    <w:rsid w:val="4A1A25B6"/>
    <w:rsid w:val="4A211D3F"/>
    <w:rsid w:val="4A6C4A75"/>
    <w:rsid w:val="4A6F4165"/>
    <w:rsid w:val="4A7422B4"/>
    <w:rsid w:val="4A9D7D9F"/>
    <w:rsid w:val="4AA9093B"/>
    <w:rsid w:val="4AC95E4B"/>
    <w:rsid w:val="4ADD08D2"/>
    <w:rsid w:val="4B097DC3"/>
    <w:rsid w:val="4B1050BB"/>
    <w:rsid w:val="4B9649BA"/>
    <w:rsid w:val="4BA01C5B"/>
    <w:rsid w:val="4BE32170"/>
    <w:rsid w:val="4C66649A"/>
    <w:rsid w:val="4D2B1FA2"/>
    <w:rsid w:val="4E131700"/>
    <w:rsid w:val="4ED5279E"/>
    <w:rsid w:val="4EE07B40"/>
    <w:rsid w:val="4EF6274A"/>
    <w:rsid w:val="4F2A50F8"/>
    <w:rsid w:val="4FA82B8E"/>
    <w:rsid w:val="4FDC34BD"/>
    <w:rsid w:val="50447577"/>
    <w:rsid w:val="506518C1"/>
    <w:rsid w:val="507919E0"/>
    <w:rsid w:val="5097168B"/>
    <w:rsid w:val="50B60376"/>
    <w:rsid w:val="50C1522A"/>
    <w:rsid w:val="513F263C"/>
    <w:rsid w:val="524A2EA3"/>
    <w:rsid w:val="52C8331B"/>
    <w:rsid w:val="52D0520E"/>
    <w:rsid w:val="5302619F"/>
    <w:rsid w:val="53415F03"/>
    <w:rsid w:val="53450766"/>
    <w:rsid w:val="53A76A97"/>
    <w:rsid w:val="53BE0D3B"/>
    <w:rsid w:val="53CA6E0E"/>
    <w:rsid w:val="53CD0FF7"/>
    <w:rsid w:val="547924DA"/>
    <w:rsid w:val="54A56CB6"/>
    <w:rsid w:val="54B13B24"/>
    <w:rsid w:val="54CD137B"/>
    <w:rsid w:val="556C3A34"/>
    <w:rsid w:val="55852529"/>
    <w:rsid w:val="55FF6D4F"/>
    <w:rsid w:val="560F530D"/>
    <w:rsid w:val="561F174B"/>
    <w:rsid w:val="563D5189"/>
    <w:rsid w:val="57B01589"/>
    <w:rsid w:val="57E630BF"/>
    <w:rsid w:val="57FA6459"/>
    <w:rsid w:val="584A6B4F"/>
    <w:rsid w:val="58551555"/>
    <w:rsid w:val="58931D75"/>
    <w:rsid w:val="58B10726"/>
    <w:rsid w:val="58EB7000"/>
    <w:rsid w:val="591379AC"/>
    <w:rsid w:val="593C71E6"/>
    <w:rsid w:val="59490A64"/>
    <w:rsid w:val="596867D2"/>
    <w:rsid w:val="59A22DD1"/>
    <w:rsid w:val="59BF4872"/>
    <w:rsid w:val="59D6302B"/>
    <w:rsid w:val="59E75891"/>
    <w:rsid w:val="5A3C31BA"/>
    <w:rsid w:val="5A5740D3"/>
    <w:rsid w:val="5A9454D3"/>
    <w:rsid w:val="5AAA2EA7"/>
    <w:rsid w:val="5AD14EAE"/>
    <w:rsid w:val="5AFE7AC2"/>
    <w:rsid w:val="5B2442D5"/>
    <w:rsid w:val="5B3074F7"/>
    <w:rsid w:val="5B672FF5"/>
    <w:rsid w:val="5B7A0996"/>
    <w:rsid w:val="5BCE5358"/>
    <w:rsid w:val="5C233F16"/>
    <w:rsid w:val="5C7D6FC0"/>
    <w:rsid w:val="5C943946"/>
    <w:rsid w:val="5D235BC0"/>
    <w:rsid w:val="5D3E46C8"/>
    <w:rsid w:val="5D4C4D9D"/>
    <w:rsid w:val="5D9A5148"/>
    <w:rsid w:val="5E791341"/>
    <w:rsid w:val="5F8149F3"/>
    <w:rsid w:val="5FB6070A"/>
    <w:rsid w:val="60545C02"/>
    <w:rsid w:val="60624555"/>
    <w:rsid w:val="606A77E9"/>
    <w:rsid w:val="612C2521"/>
    <w:rsid w:val="621B3142"/>
    <w:rsid w:val="622874C1"/>
    <w:rsid w:val="62332972"/>
    <w:rsid w:val="62472BE3"/>
    <w:rsid w:val="62537EEB"/>
    <w:rsid w:val="63AF3110"/>
    <w:rsid w:val="63D24D59"/>
    <w:rsid w:val="64831AB0"/>
    <w:rsid w:val="659A291E"/>
    <w:rsid w:val="65A47AD3"/>
    <w:rsid w:val="65C953C6"/>
    <w:rsid w:val="66BD5026"/>
    <w:rsid w:val="66FD655D"/>
    <w:rsid w:val="678D1F02"/>
    <w:rsid w:val="67FD4D1D"/>
    <w:rsid w:val="67FD5F8B"/>
    <w:rsid w:val="684E773F"/>
    <w:rsid w:val="6879697E"/>
    <w:rsid w:val="6898697F"/>
    <w:rsid w:val="69024057"/>
    <w:rsid w:val="690C29E3"/>
    <w:rsid w:val="692E42B3"/>
    <w:rsid w:val="69B60F57"/>
    <w:rsid w:val="69DB6C54"/>
    <w:rsid w:val="69DF060C"/>
    <w:rsid w:val="6A703832"/>
    <w:rsid w:val="6A9A4651"/>
    <w:rsid w:val="6B0D495B"/>
    <w:rsid w:val="6B2C1EA9"/>
    <w:rsid w:val="6B781B1A"/>
    <w:rsid w:val="6BBA3525"/>
    <w:rsid w:val="6C353FD2"/>
    <w:rsid w:val="6C406F9D"/>
    <w:rsid w:val="6D0E4769"/>
    <w:rsid w:val="6D424805"/>
    <w:rsid w:val="6DDE4D0D"/>
    <w:rsid w:val="6E6E3B55"/>
    <w:rsid w:val="6E982CFA"/>
    <w:rsid w:val="6FA34482"/>
    <w:rsid w:val="6FCB154E"/>
    <w:rsid w:val="700155C1"/>
    <w:rsid w:val="707272FF"/>
    <w:rsid w:val="70A56FAD"/>
    <w:rsid w:val="70B42C72"/>
    <w:rsid w:val="723642BE"/>
    <w:rsid w:val="723B79EB"/>
    <w:rsid w:val="72BE69A9"/>
    <w:rsid w:val="7314791C"/>
    <w:rsid w:val="731D6EC7"/>
    <w:rsid w:val="73856EAC"/>
    <w:rsid w:val="73AB2242"/>
    <w:rsid w:val="73C608B1"/>
    <w:rsid w:val="74742B44"/>
    <w:rsid w:val="753F10D5"/>
    <w:rsid w:val="75A20BDA"/>
    <w:rsid w:val="75AF57A2"/>
    <w:rsid w:val="76155CB8"/>
    <w:rsid w:val="764772A2"/>
    <w:rsid w:val="76A671F8"/>
    <w:rsid w:val="76D21FD0"/>
    <w:rsid w:val="76FA7438"/>
    <w:rsid w:val="775B5574"/>
    <w:rsid w:val="779315FB"/>
    <w:rsid w:val="77C501A3"/>
    <w:rsid w:val="79CB6DDD"/>
    <w:rsid w:val="79DE12AF"/>
    <w:rsid w:val="7A74273F"/>
    <w:rsid w:val="7ACF4D3E"/>
    <w:rsid w:val="7ADC700C"/>
    <w:rsid w:val="7B460336"/>
    <w:rsid w:val="7B4D053D"/>
    <w:rsid w:val="7B537B76"/>
    <w:rsid w:val="7B756D3C"/>
    <w:rsid w:val="7BA108AC"/>
    <w:rsid w:val="7BB068B5"/>
    <w:rsid w:val="7BB26871"/>
    <w:rsid w:val="7BCD0E82"/>
    <w:rsid w:val="7BCF3315"/>
    <w:rsid w:val="7C656A15"/>
    <w:rsid w:val="7C6B0C71"/>
    <w:rsid w:val="7CBE03A7"/>
    <w:rsid w:val="7CC6579A"/>
    <w:rsid w:val="7D293266"/>
    <w:rsid w:val="7D6E46E6"/>
    <w:rsid w:val="7D915007"/>
    <w:rsid w:val="7DA7736B"/>
    <w:rsid w:val="7DBB1B34"/>
    <w:rsid w:val="7DC07B3D"/>
    <w:rsid w:val="7DC44B0A"/>
    <w:rsid w:val="7DDF6519"/>
    <w:rsid w:val="7E313476"/>
    <w:rsid w:val="7E871992"/>
    <w:rsid w:val="7EA8681F"/>
    <w:rsid w:val="7EE8792A"/>
    <w:rsid w:val="7F1F5236"/>
    <w:rsid w:val="7F391341"/>
    <w:rsid w:val="7F9F0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FollowedHyperlink"/>
    <w:basedOn w:val="7"/>
    <w:qFormat/>
    <w:uiPriority w:val="0"/>
    <w:rPr>
      <w:rFonts w:cs="Times New Roman"/>
      <w:color w:val="800080"/>
      <w:u w:val="single"/>
    </w:rPr>
  </w:style>
  <w:style w:type="character" w:styleId="10">
    <w:name w:val="Hyperlink"/>
    <w:basedOn w:val="7"/>
    <w:qFormat/>
    <w:uiPriority w:val="0"/>
    <w:rPr>
      <w:rFonts w:cs="Times New Roman"/>
      <w:color w:val="0000FF"/>
      <w:u w:val="single"/>
    </w:rPr>
  </w:style>
  <w:style w:type="paragraph" w:customStyle="1" w:styleId="11">
    <w:name w:val="正文 New"/>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924</Words>
  <Characters>5271</Characters>
  <Lines>43</Lines>
  <Paragraphs>12</Paragraphs>
  <TotalTime>1</TotalTime>
  <ScaleCrop>false</ScaleCrop>
  <LinksUpToDate>false</LinksUpToDate>
  <CharactersWithSpaces>6183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2020-11-13T07:28:00Z</dcterms:created>
  <dc:creator>Darren</dc:creator>
  <cp:lastModifiedBy>color ok</cp:lastModifiedBy>
  <cp:lastPrinted>2020-09-12T09:01:00Z</cp:lastPrinted>
  <dcterms:modified xsi:type="dcterms:W3CDTF">2020-12-09T07:53:47Z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