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7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default" w:eastAsia="方正小标宋简体"/>
          <w:color w:val="000000"/>
          <w:sz w:val="44"/>
          <w:szCs w:val="44"/>
          <w:lang w:val="en-US"/>
        </w:rPr>
        <w:t>3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一</w:t>
      </w:r>
      <w:r>
        <w:rPr>
          <w:rFonts w:eastAsia="方正小标宋简体"/>
          <w:color w:val="000000"/>
          <w:sz w:val="44"/>
          <w:szCs w:val="44"/>
        </w:rPr>
        <w:t>季度全区经济社会发展主要目标任务完成情况表</w:t>
      </w:r>
    </w:p>
    <w:p>
      <w:pPr>
        <w:pStyle w:val="7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以融合为导向，走一体推进之路，在区域协调发展上加压奋进</w:t>
      </w:r>
    </w:p>
    <w:tbl>
      <w:tblPr>
        <w:tblStyle w:val="5"/>
        <w:tblW w:w="14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104"/>
        <w:gridCol w:w="3227"/>
        <w:gridCol w:w="797"/>
        <w:gridCol w:w="1995"/>
        <w:gridCol w:w="4394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年度目标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第</w:t>
            </w:r>
            <w:r>
              <w:rPr>
                <w:rFonts w:hint="eastAsia" w:eastAsia="黑体"/>
                <w:szCs w:val="21"/>
                <w:lang w:val="en-US" w:eastAsia="zh-CN"/>
              </w:rPr>
              <w:t>1</w:t>
            </w:r>
            <w:r>
              <w:rPr>
                <w:rFonts w:eastAsia="黑体"/>
                <w:szCs w:val="21"/>
              </w:rPr>
              <w:t>季度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任务目标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分管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区领导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责任单位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进展情况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1"/>
                <w:szCs w:val="21"/>
                <w:u w:val="none"/>
              </w:rPr>
              <w:t>抓好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乾瑞医药产业园、檀林文化创意产业园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  <w:u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13个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  <w:u w:val="none"/>
              </w:rPr>
              <w:t>园区精准招商运营，加快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中国电子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  <w:u w:val="none"/>
              </w:rPr>
              <w:t>服务型制造产业示范园、淄博职业学院淄博装备智能制造实训基地、安澜5G通讯等项目建设。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中国电子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服务型制造产业示范园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一期部分竣工；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淄博职业学院淄博装备智能制造实训基地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项目主体结构施工；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安澜5G通讯项目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办理土地手续。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val="en-US" w:eastAsia="zh-CN"/>
              </w:rPr>
              <w:t>②聚焦乾瑞医药产业园、檀林文化创意产业园等13个园区，与淄博大学城发展中心进一步详实闲置资源情况。对于闲置面积较大，可用于招引过亿元项目的进行重点标注和策划。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丁  军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4"/>
                <w:u w:val="none"/>
                <w:lang w:val="en-US" w:eastAsia="zh-CN" w:bidi="ar"/>
              </w:rPr>
              <w:t>区发展改革局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  <w:p>
            <w:pPr>
              <w:pStyle w:val="9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6"/>
                <w:kern w:val="0"/>
                <w:sz w:val="21"/>
                <w:szCs w:val="24"/>
                <w:u w:val="none"/>
                <w:lang w:val="en-US" w:eastAsia="zh-CN" w:bidi="ar"/>
              </w:rPr>
              <w:t>淄博大学城发展中心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4"/>
                <w:lang w:val="en-US" w:eastAsia="zh-CN"/>
              </w:rPr>
              <w:t>在前期摸底调研的基础上，通过实地走访+镇办园区核实的模式，将大学城园区内可利用资源进行整理，已整理可利用楼宇约16.9万㎡，可利用厂房约22.7万㎡，编入2023年周村招商地图，近期将对外公布，届时将通过线下、线上双向招引，助力园区高质量发展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"/>
        </w:rPr>
        <w:t>以产业链为重点，走集群发展之路，在资源要素耦合上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加力提速</w:t>
      </w:r>
    </w:p>
    <w:tbl>
      <w:tblPr>
        <w:tblStyle w:val="5"/>
        <w:tblW w:w="14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265"/>
        <w:gridCol w:w="3066"/>
        <w:gridCol w:w="797"/>
        <w:gridCol w:w="1998"/>
        <w:gridCol w:w="4391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年度目标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第</w:t>
            </w:r>
            <w:r>
              <w:rPr>
                <w:rFonts w:hint="eastAsia" w:eastAsia="黑体"/>
                <w:szCs w:val="21"/>
                <w:lang w:val="en-US" w:eastAsia="zh-CN"/>
              </w:rPr>
              <w:t>1</w:t>
            </w:r>
            <w:r>
              <w:rPr>
                <w:rFonts w:eastAsia="黑体"/>
                <w:szCs w:val="21"/>
              </w:rPr>
              <w:t>季度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任务目标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分管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区领导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责任单位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进展情况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eastAsia="zh-CN"/>
              </w:rPr>
              <w:t>借势我区列为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</w:rPr>
              <w:t>全市智能装备产业链主导区县、全市预制食品高质量发展产业带和企业聚集区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</w:rPr>
              <w:t>对接招引行业头部企业、细分市场顶尖企业、科技型中小企业，带动上下游配套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u w:val="none"/>
              </w:rPr>
              <w:t>产业在我区布局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trike/>
                <w:dstrike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依托针对长三角、京津冀、西安等重点装备制造聚集区，积极组织区领导外出考察活动，</w:t>
            </w:r>
            <w:r>
              <w:rPr>
                <w:rFonts w:hint="eastAsia" w:eastAsia="仿宋_GB2312"/>
                <w:bCs/>
                <w:color w:val="000000"/>
                <w:kern w:val="0"/>
                <w:lang w:eastAsia="zh-CN"/>
              </w:rPr>
              <w:t>打造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一季度开门红；开展</w:t>
            </w:r>
            <w:r>
              <w:rPr>
                <w:rFonts w:ascii="Times New Roman" w:hAnsi="Times New Roman" w:eastAsia="仿宋_GB2312"/>
                <w:szCs w:val="21"/>
              </w:rPr>
              <w:t>智能装备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预制菜产业专项护商行动，积极走访重点企业，做好护商服务工作。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丁  军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黑体" w:cs="Times New Roman"/>
                <w:b w:val="0"/>
                <w:bCs/>
                <w:i w:val="0"/>
                <w:color w:val="FF0000"/>
                <w:kern w:val="0"/>
                <w:sz w:val="21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区工业和信息化局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立足我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智能装备制造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lang w:val="en-US" w:eastAsia="zh-CN"/>
              </w:rPr>
              <w:t>优势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，主要瞄准产业链龙头企业和重要产业机构，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一季度，区领导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带队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先后赴上海、南京、北京、西安、成都、武汉等地开展招商活动，先后拜访了深兰科技（上海）有限公司、上海高仙机器人科技有限公司、南京硅基智能科技有限公司、中科产创（北京）科技有限公司、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陕鼓集团、西安近代化学研究所、金堆城钼业股份有限公司、西北工业研究院等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20余家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企业和机构</w:t>
            </w:r>
            <w:r>
              <w:rPr>
                <w:rFonts w:hint="eastAsia" w:eastAsia="仿宋_GB2312"/>
                <w:bCs/>
                <w:color w:val="000000"/>
                <w:kern w:val="0"/>
                <w:lang w:eastAsia="zh-CN"/>
              </w:rPr>
              <w:t>。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针对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智能装备</w:t>
            </w:r>
            <w:r>
              <w:rPr>
                <w:rFonts w:hint="eastAsia" w:eastAsia="仿宋_GB2312"/>
                <w:bCs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预制菜等重点产业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lang w:val="en-US" w:eastAsia="zh-CN"/>
              </w:rPr>
              <w:t>深入实施护商制度，</w:t>
            </w:r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>先后赴知味斋、金石机器人、伯特利、誉腾医疗等企业调研。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000000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u w:val="none"/>
                <w:lang w:eastAsia="zh-CN"/>
              </w:rPr>
              <w:t>力争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</w:rPr>
              <w:t>新引进过亿元项目30个以上，省外到位资金50亿元以上。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力争新引进过亿元项目5个以上，省外到位资金7亿元以上。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黑体"/>
                <w:szCs w:val="21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21"/>
                <w:szCs w:val="24"/>
                <w:lang w:val="en-US" w:eastAsia="zh-CN"/>
              </w:rPr>
              <w:t>深入开展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1"/>
                <w:szCs w:val="24"/>
                <w:lang w:val="en-US" w:eastAsia="zh-CN"/>
              </w:rPr>
              <w:t>重大项目招引和落地服务 “春季攻势”专项行动</w:t>
            </w:r>
            <w:r>
              <w:rPr>
                <w:rFonts w:hint="eastAsia" w:eastAsia="仿宋_GB2312" w:cs="Times New Roman"/>
                <w:bCs/>
                <w:color w:val="000000"/>
                <w:kern w:val="0"/>
                <w:sz w:val="21"/>
                <w:szCs w:val="24"/>
                <w:lang w:val="en-US" w:eastAsia="zh-CN"/>
              </w:rPr>
              <w:t>，1-2月份新引进过亿元项目6个，省外到位资金8.9亿元，1季度预计新引进过亿元项目9个，省外到位资金13亿元（上报数）。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</w:tbl>
    <w:p/>
    <w:p>
      <w:pPr>
        <w:pStyle w:val="7"/>
        <w:numPr>
          <w:ilvl w:val="0"/>
          <w:numId w:val="0"/>
        </w:numPr>
        <w:ind w:leftChars="0"/>
        <w:rPr>
          <w:rFonts w:hint="eastAsia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DNlY2FiNmY1NmE2Nzk3MjBjMjdmNWM4OWUzZTYifQ=="/>
  </w:docVars>
  <w:rsids>
    <w:rsidRoot w:val="00000000"/>
    <w:rsid w:val="16FC52C6"/>
    <w:rsid w:val="20CD451C"/>
    <w:rsid w:val="30492D94"/>
    <w:rsid w:val="45B82995"/>
    <w:rsid w:val="4B0405F2"/>
    <w:rsid w:val="4D284985"/>
    <w:rsid w:val="4DE17641"/>
    <w:rsid w:val="51AB0411"/>
    <w:rsid w:val="527B0F8C"/>
    <w:rsid w:val="55C70C05"/>
    <w:rsid w:val="5D19358B"/>
    <w:rsid w:val="5DFF5993"/>
    <w:rsid w:val="6FCAB185"/>
    <w:rsid w:val="6FF172CB"/>
    <w:rsid w:val="74155E15"/>
    <w:rsid w:val="76E7C260"/>
    <w:rsid w:val="7C4D2BCE"/>
    <w:rsid w:val="7D7A6C11"/>
    <w:rsid w:val="7F7756F1"/>
    <w:rsid w:val="9FCDD26D"/>
    <w:rsid w:val="A7FB3BC2"/>
    <w:rsid w:val="BD712A7E"/>
    <w:rsid w:val="ED438CBE"/>
    <w:rsid w:val="FE2DB77C"/>
    <w:rsid w:val="FF6F4DAA"/>
    <w:rsid w:val="FFFBA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华文中宋"/>
      <w:w w:val="52"/>
      <w:sz w:val="1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8">
    <w:name w:val="正文文本 New"/>
    <w:basedOn w:val="7"/>
    <w:next w:val="7"/>
    <w:qFormat/>
    <w:uiPriority w:val="0"/>
    <w:pPr>
      <w:jc w:val="center"/>
    </w:pPr>
    <w:rPr>
      <w:rFonts w:eastAsia="黑体"/>
      <w:szCs w:val="20"/>
    </w:rPr>
  </w:style>
  <w:style w:type="paragraph" w:customStyle="1" w:styleId="9">
    <w:name w:val="列出段落1"/>
    <w:basedOn w:val="7"/>
    <w:next w:val="7"/>
    <w:qFormat/>
    <w:uiPriority w:val="0"/>
    <w:pPr>
      <w:ind w:firstLine="420" w:firstLineChars="200"/>
    </w:pPr>
  </w:style>
  <w:style w:type="paragraph" w:customStyle="1" w:styleId="10">
    <w:name w:val="目录 1 New"/>
    <w:basedOn w:val="7"/>
    <w:next w:val="7"/>
    <w:qFormat/>
    <w:uiPriority w:val="0"/>
    <w:pPr>
      <w:snapToGrid w:val="0"/>
      <w:spacing w:line="640" w:lineRule="exact"/>
      <w:ind w:firstLine="705" w:firstLineChars="0"/>
    </w:pPr>
    <w:rPr>
      <w:rFonts w:ascii="仿宋_GB2312" w:hAnsi="Calibri" w:eastAsia="方正仿宋简体" w:cs="Times New Roman"/>
      <w:color w:val="000000"/>
      <w:sz w:val="36"/>
      <w:szCs w:val="36"/>
    </w:rPr>
  </w:style>
  <w:style w:type="paragraph" w:customStyle="1" w:styleId="11">
    <w:name w:val="正文首行缩进 2 New"/>
    <w:basedOn w:val="12"/>
    <w:next w:val="7"/>
    <w:qFormat/>
    <w:uiPriority w:val="0"/>
    <w:pPr>
      <w:spacing w:after="0" w:afterLines="0"/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2">
    <w:name w:val="正文文本缩进 New"/>
    <w:basedOn w:val="7"/>
    <w:qFormat/>
    <w:uiPriority w:val="0"/>
    <w:pPr>
      <w:spacing w:after="120" w:afterLines="0"/>
      <w:ind w:left="420" w:leftChars="200"/>
    </w:pPr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1078</Characters>
  <Lines>0</Lines>
  <Paragraphs>0</Paragraphs>
  <TotalTime>12</TotalTime>
  <ScaleCrop>false</ScaleCrop>
  <LinksUpToDate>false</LinksUpToDate>
  <CharactersWithSpaces>1086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2023-03-23T00:27:00Z</dcterms:created>
  <dc:creator>user</dc:creator>
  <cp:lastModifiedBy>admin</cp:lastModifiedBy>
  <cp:lastPrinted>2023-03-22T23:12:00Z</cp:lastPrinted>
  <dcterms:modified xsi:type="dcterms:W3CDTF">2023-04-03T00:02:56Z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7AC99D4BB9E94E0AB0A5CD349C96162C</vt:lpwstr>
  </property>
</Properties>
</file>