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eastAsia="方正小标宋简体"/>
          <w:color w:val="000000"/>
          <w:spacing w:val="0"/>
          <w:w w:val="100"/>
          <w:sz w:val="44"/>
          <w:szCs w:val="44"/>
        </w:rPr>
      </w:pPr>
      <w:bookmarkStart w:id="0" w:name="_GoBack"/>
      <w:bookmarkEnd w:id="0"/>
      <w:r>
        <w:rPr>
          <w:rFonts w:hint="eastAsia" w:eastAsia="方正小标宋简体"/>
          <w:color w:val="000000"/>
          <w:spacing w:val="0"/>
          <w:w w:val="100"/>
          <w:sz w:val="44"/>
          <w:szCs w:val="44"/>
        </w:rPr>
        <w:t>2023年全区经济社会发展四季度暨年度目标任务完成情况表</w:t>
      </w:r>
    </w:p>
    <w:p>
      <w:pPr>
        <w:pStyle w:val="5"/>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pacing w:val="0"/>
          <w:w w:val="100"/>
          <w:sz w:val="32"/>
          <w:szCs w:val="32"/>
          <w:lang w:val="en-US" w:eastAsia="zh-CN"/>
        </w:rPr>
      </w:pPr>
      <w:r>
        <w:rPr>
          <w:rFonts w:hint="default" w:ascii="Times New Roman" w:hAnsi="Times New Roman" w:eastAsia="黑体" w:cs="Times New Roman"/>
          <w:spacing w:val="0"/>
          <w:w w:val="100"/>
          <w:sz w:val="32"/>
          <w:szCs w:val="32"/>
          <w:lang w:val="en-US" w:eastAsia="zh-CN"/>
        </w:rPr>
        <w:t>二、</w:t>
      </w:r>
      <w:r>
        <w:rPr>
          <w:rFonts w:hint="default" w:ascii="Times New Roman" w:hAnsi="Times New Roman" w:eastAsia="黑体" w:cs="Times New Roman"/>
          <w:spacing w:val="0"/>
          <w:w w:val="100"/>
          <w:sz w:val="32"/>
          <w:szCs w:val="32"/>
          <w:lang w:val="en" w:eastAsia="zh-CN"/>
        </w:rPr>
        <w:t>以融合为导向，走一体推进之路，在区域协调发展上加压奋进</w:t>
      </w:r>
    </w:p>
    <w:tbl>
      <w:tblPr>
        <w:tblStyle w:val="3"/>
        <w:tblW w:w="15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2865"/>
        <w:gridCol w:w="4740"/>
        <w:gridCol w:w="1035"/>
        <w:gridCol w:w="1725"/>
        <w:gridCol w:w="379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blHeader/>
          <w:jc w:val="center"/>
        </w:trPr>
        <w:tc>
          <w:tcPr>
            <w:tcW w:w="360"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序</w:t>
            </w:r>
          </w:p>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号</w:t>
            </w:r>
          </w:p>
        </w:tc>
        <w:tc>
          <w:tcPr>
            <w:tcW w:w="2865"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年度目标</w:t>
            </w:r>
          </w:p>
        </w:tc>
        <w:tc>
          <w:tcPr>
            <w:tcW w:w="4740"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第</w:t>
            </w:r>
            <w:r>
              <w:rPr>
                <w:rFonts w:hint="eastAsia" w:eastAsia="黑体"/>
                <w:spacing w:val="0"/>
                <w:w w:val="100"/>
                <w:szCs w:val="21"/>
                <w:lang w:eastAsia="zh-CN"/>
              </w:rPr>
              <w:t>四</w:t>
            </w:r>
            <w:r>
              <w:rPr>
                <w:rFonts w:hint="default" w:eastAsia="黑体"/>
                <w:spacing w:val="0"/>
                <w:w w:val="100"/>
                <w:szCs w:val="21"/>
                <w:lang w:val="en-US" w:eastAsia="zh-CN"/>
              </w:rPr>
              <w:t>季度</w:t>
            </w:r>
          </w:p>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任务目标</w:t>
            </w:r>
          </w:p>
        </w:tc>
        <w:tc>
          <w:tcPr>
            <w:tcW w:w="1035"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分管</w:t>
            </w:r>
          </w:p>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区领导</w:t>
            </w:r>
          </w:p>
        </w:tc>
        <w:tc>
          <w:tcPr>
            <w:tcW w:w="1725"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责任单位</w:t>
            </w:r>
          </w:p>
        </w:tc>
        <w:tc>
          <w:tcPr>
            <w:tcW w:w="3795"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hint="eastAsia" w:eastAsia="黑体"/>
                <w:spacing w:val="0"/>
                <w:w w:val="100"/>
                <w:szCs w:val="21"/>
                <w:lang w:eastAsia="zh-CN"/>
              </w:rPr>
            </w:pPr>
            <w:r>
              <w:rPr>
                <w:rFonts w:hint="eastAsia" w:eastAsia="黑体"/>
                <w:spacing w:val="0"/>
                <w:w w:val="100"/>
                <w:szCs w:val="21"/>
                <w:lang w:eastAsia="zh-CN"/>
              </w:rPr>
              <w:t>工作进展</w:t>
            </w:r>
          </w:p>
        </w:tc>
        <w:tc>
          <w:tcPr>
            <w:tcW w:w="1043"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hint="eastAsia" w:eastAsia="黑体"/>
                <w:spacing w:val="0"/>
                <w:w w:val="100"/>
                <w:szCs w:val="21"/>
                <w:lang w:eastAsia="zh-CN"/>
              </w:rPr>
            </w:pPr>
            <w:r>
              <w:rPr>
                <w:rFonts w:hint="eastAsia" w:eastAsia="黑体"/>
                <w:spacing w:val="0"/>
                <w:w w:val="100"/>
                <w:szCs w:val="21"/>
                <w:lang w:eastAsia="zh-CN"/>
              </w:rPr>
              <w:t>年度目标是否完成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36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105" w:leftChars="-50" w:right="-105" w:rightChars="-50" w:firstLine="0" w:firstLineChars="0"/>
              <w:jc w:val="center"/>
              <w:textAlignment w:val="center"/>
              <w:outlineLvl w:val="9"/>
              <w:rPr>
                <w:rFonts w:hint="default" w:ascii="Times New Roman" w:hAnsi="Times New Roman" w:eastAsia="黑体" w:cs="Times New Roman"/>
                <w:b w:val="0"/>
                <w:bCs/>
                <w:i w:val="0"/>
                <w:color w:val="000000"/>
                <w:spacing w:val="0"/>
                <w:w w:val="100"/>
                <w:kern w:val="0"/>
                <w:sz w:val="21"/>
                <w:szCs w:val="24"/>
                <w:u w:val="none"/>
                <w:lang w:val="en-US" w:eastAsia="zh-CN" w:bidi="ar"/>
              </w:rPr>
            </w:pPr>
            <w:r>
              <w:rPr>
                <w:rFonts w:hint="default" w:ascii="Times New Roman" w:hAnsi="Times New Roman" w:eastAsia="黑体" w:cs="Times New Roman"/>
                <w:b w:val="0"/>
                <w:bCs/>
                <w:i w:val="0"/>
                <w:color w:val="000000"/>
                <w:spacing w:val="0"/>
                <w:w w:val="100"/>
                <w:kern w:val="0"/>
                <w:sz w:val="21"/>
                <w:szCs w:val="24"/>
                <w:u w:val="none"/>
                <w:lang w:val="en-US" w:eastAsia="zh-CN" w:bidi="ar"/>
              </w:rPr>
              <w:t>13</w:t>
            </w:r>
          </w:p>
        </w:tc>
        <w:tc>
          <w:tcPr>
            <w:tcW w:w="2865"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center"/>
              <w:outlineLvl w:val="9"/>
              <w:rPr>
                <w:rFonts w:hint="default" w:ascii="Times New Roman" w:hAnsi="Times New Roman" w:eastAsia="仿宋_GB2312" w:cs="Times New Roman"/>
                <w:b w:val="0"/>
                <w:bCs/>
                <w:i w:val="0"/>
                <w:color w:val="000000"/>
                <w:spacing w:val="0"/>
                <w:w w:val="100"/>
                <w:kern w:val="0"/>
                <w:sz w:val="21"/>
                <w:szCs w:val="21"/>
                <w:u w:val="none"/>
                <w:lang w:val="en-US" w:eastAsia="zh-CN" w:bidi="ar"/>
              </w:rPr>
            </w:pPr>
            <w:r>
              <w:rPr>
                <w:rFonts w:hint="default" w:ascii="Times New Roman" w:hAnsi="Times New Roman" w:eastAsia="仿宋_GB2312" w:cs="Times New Roman"/>
                <w:color w:val="000000"/>
                <w:spacing w:val="0"/>
                <w:w w:val="100"/>
                <w:kern w:val="0"/>
                <w:sz w:val="21"/>
                <w:szCs w:val="21"/>
                <w:u w:val="none"/>
              </w:rPr>
              <w:t>抓好</w:t>
            </w:r>
            <w:r>
              <w:rPr>
                <w:rFonts w:hint="default" w:ascii="Times New Roman" w:hAnsi="Times New Roman" w:eastAsia="仿宋_GB2312" w:cs="Times New Roman"/>
                <w:bCs/>
                <w:color w:val="000000"/>
                <w:spacing w:val="0"/>
                <w:w w:val="100"/>
                <w:kern w:val="44"/>
                <w:sz w:val="21"/>
                <w:szCs w:val="21"/>
                <w:u w:val="none"/>
              </w:rPr>
              <w:t>乾瑞医药产业园、檀林文化创意产业园</w:t>
            </w:r>
            <w:r>
              <w:rPr>
                <w:rFonts w:hint="default" w:ascii="Times New Roman" w:hAnsi="Times New Roman" w:eastAsia="仿宋_GB2312" w:cs="Times New Roman"/>
                <w:color w:val="000000"/>
                <w:spacing w:val="0"/>
                <w:w w:val="100"/>
                <w:sz w:val="21"/>
                <w:szCs w:val="21"/>
                <w:u w:val="none"/>
              </w:rPr>
              <w:t>等</w:t>
            </w:r>
            <w:r>
              <w:rPr>
                <w:rFonts w:hint="default" w:ascii="Times New Roman" w:hAnsi="Times New Roman" w:eastAsia="仿宋_GB2312" w:cs="Times New Roman"/>
                <w:color w:val="000000"/>
                <w:spacing w:val="0"/>
                <w:w w:val="100"/>
                <w:sz w:val="21"/>
                <w:szCs w:val="21"/>
                <w:u w:val="none"/>
                <w:lang w:val="en-US" w:eastAsia="zh-CN"/>
              </w:rPr>
              <w:t>13个</w:t>
            </w:r>
            <w:r>
              <w:rPr>
                <w:rFonts w:hint="default" w:ascii="Times New Roman" w:hAnsi="Times New Roman" w:eastAsia="仿宋_GB2312" w:cs="Times New Roman"/>
                <w:color w:val="000000"/>
                <w:spacing w:val="0"/>
                <w:w w:val="100"/>
                <w:sz w:val="21"/>
                <w:szCs w:val="21"/>
                <w:u w:val="none"/>
              </w:rPr>
              <w:t>园区精准招商运营，加快</w:t>
            </w:r>
            <w:r>
              <w:rPr>
                <w:rFonts w:hint="default" w:ascii="Times New Roman" w:hAnsi="Times New Roman" w:eastAsia="仿宋_GB2312" w:cs="Times New Roman"/>
                <w:color w:val="000000"/>
                <w:spacing w:val="0"/>
                <w:w w:val="100"/>
                <w:sz w:val="21"/>
                <w:szCs w:val="21"/>
                <w:u w:val="none"/>
                <w:lang w:eastAsia="zh-CN"/>
              </w:rPr>
              <w:t>中国电子</w:t>
            </w:r>
            <w:r>
              <w:rPr>
                <w:rFonts w:hint="default" w:ascii="Times New Roman" w:hAnsi="Times New Roman" w:eastAsia="仿宋_GB2312" w:cs="Times New Roman"/>
                <w:color w:val="000000"/>
                <w:spacing w:val="0"/>
                <w:w w:val="100"/>
                <w:sz w:val="21"/>
                <w:szCs w:val="21"/>
                <w:u w:val="none"/>
              </w:rPr>
              <w:t>服务型制造产业示范园、淄博职业学院淄博装备智能制造实训基地、安澜5G通讯等项目建设。</w:t>
            </w:r>
          </w:p>
        </w:tc>
        <w:tc>
          <w:tcPr>
            <w:tcW w:w="474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bCs/>
                <w:color w:val="000000"/>
                <w:spacing w:val="0"/>
                <w:w w:val="100"/>
                <w:kern w:val="44"/>
                <w:sz w:val="21"/>
                <w:szCs w:val="21"/>
                <w:u w:val="none"/>
                <w:lang w:val="en-US" w:eastAsia="zh-CN"/>
              </w:rPr>
            </w:pPr>
            <w:r>
              <w:rPr>
                <w:rFonts w:hint="default" w:ascii="Times New Roman" w:hAnsi="Times New Roman" w:eastAsia="仿宋_GB2312" w:cs="Times New Roman"/>
                <w:bCs/>
                <w:color w:val="000000"/>
                <w:spacing w:val="0"/>
                <w:kern w:val="44"/>
                <w:sz w:val="21"/>
                <w:szCs w:val="21"/>
                <w:u w:val="none"/>
                <w:lang w:val="en-US" w:eastAsia="zh-CN"/>
              </w:rPr>
              <w:t>①</w:t>
            </w:r>
            <w:r>
              <w:rPr>
                <w:rFonts w:hint="default" w:ascii="Times New Roman" w:hAnsi="Times New Roman" w:eastAsia="仿宋_GB2312" w:cs="Times New Roman"/>
                <w:bCs/>
                <w:color w:val="000000"/>
                <w:spacing w:val="0"/>
                <w:kern w:val="44"/>
                <w:sz w:val="21"/>
                <w:szCs w:val="21"/>
                <w:u w:val="none"/>
                <w:lang w:eastAsia="zh-CN"/>
              </w:rPr>
              <w:t>中国电子</w:t>
            </w:r>
            <w:r>
              <w:rPr>
                <w:rFonts w:hint="default" w:ascii="Times New Roman" w:hAnsi="Times New Roman" w:eastAsia="仿宋_GB2312" w:cs="Times New Roman"/>
                <w:bCs/>
                <w:color w:val="000000"/>
                <w:spacing w:val="0"/>
                <w:kern w:val="44"/>
                <w:sz w:val="21"/>
                <w:szCs w:val="21"/>
                <w:u w:val="none"/>
              </w:rPr>
              <w:t>服务型制造产业示范园</w:t>
            </w:r>
            <w:r>
              <w:rPr>
                <w:rFonts w:hint="default" w:ascii="Times New Roman" w:hAnsi="Times New Roman" w:eastAsia="仿宋_GB2312" w:cs="Times New Roman"/>
                <w:bCs/>
                <w:color w:val="000000"/>
                <w:spacing w:val="0"/>
                <w:kern w:val="44"/>
                <w:sz w:val="21"/>
                <w:szCs w:val="21"/>
                <w:u w:val="none"/>
                <w:lang w:eastAsia="zh-CN"/>
              </w:rPr>
              <w:t>二期部分主体施工；</w:t>
            </w:r>
            <w:r>
              <w:rPr>
                <w:rFonts w:hint="default" w:ascii="Times New Roman" w:hAnsi="Times New Roman" w:eastAsia="仿宋_GB2312" w:cs="Times New Roman"/>
                <w:bCs/>
                <w:color w:val="000000"/>
                <w:spacing w:val="0"/>
                <w:kern w:val="44"/>
                <w:sz w:val="21"/>
                <w:szCs w:val="21"/>
                <w:u w:val="none"/>
              </w:rPr>
              <w:t>淄博职业学院淄博装备智能制造实训基地</w:t>
            </w:r>
            <w:r>
              <w:rPr>
                <w:rFonts w:hint="default" w:ascii="Times New Roman" w:hAnsi="Times New Roman" w:eastAsia="仿宋_GB2312" w:cs="Times New Roman"/>
                <w:bCs/>
                <w:color w:val="000000"/>
                <w:spacing w:val="0"/>
                <w:kern w:val="44"/>
                <w:sz w:val="21"/>
                <w:szCs w:val="21"/>
                <w:u w:val="none"/>
                <w:lang w:eastAsia="zh-CN"/>
              </w:rPr>
              <w:t>项目内外装；</w:t>
            </w:r>
            <w:r>
              <w:rPr>
                <w:rFonts w:hint="default" w:ascii="Times New Roman" w:hAnsi="Times New Roman" w:eastAsia="仿宋_GB2312" w:cs="Times New Roman"/>
                <w:bCs/>
                <w:color w:val="000000"/>
                <w:spacing w:val="0"/>
                <w:kern w:val="44"/>
                <w:sz w:val="21"/>
                <w:szCs w:val="21"/>
                <w:u w:val="none"/>
              </w:rPr>
              <w:t>安澜5G通讯项目</w:t>
            </w:r>
            <w:r>
              <w:rPr>
                <w:rFonts w:hint="default" w:ascii="Times New Roman" w:hAnsi="Times New Roman" w:eastAsia="仿宋_GB2312" w:cs="Times New Roman"/>
                <w:bCs/>
                <w:color w:val="000000"/>
                <w:spacing w:val="0"/>
                <w:kern w:val="44"/>
                <w:sz w:val="21"/>
                <w:szCs w:val="21"/>
                <w:u w:val="none"/>
                <w:lang w:eastAsia="zh-CN"/>
              </w:rPr>
              <w:t>主体施工。</w:t>
            </w:r>
            <w:r>
              <w:rPr>
                <w:rFonts w:hint="default" w:ascii="Times New Roman" w:hAnsi="Times New Roman" w:eastAsia="仿宋_GB2312" w:cs="Times New Roman"/>
                <w:bCs/>
                <w:color w:val="000000"/>
                <w:spacing w:val="0"/>
                <w:kern w:val="44"/>
                <w:sz w:val="21"/>
                <w:szCs w:val="21"/>
                <w:u w:val="none"/>
                <w:lang w:val="en-US" w:eastAsia="zh-CN"/>
              </w:rPr>
              <w:t>②根据各园区特色，结合我区产业发展方向，积极对接产业链知名企业，争取落地见效。</w:t>
            </w:r>
          </w:p>
        </w:tc>
        <w:tc>
          <w:tcPr>
            <w:tcW w:w="1035"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i w:val="0"/>
                <w:color w:val="000000"/>
                <w:spacing w:val="0"/>
                <w:w w:val="100"/>
                <w:kern w:val="0"/>
                <w:sz w:val="21"/>
                <w:szCs w:val="21"/>
                <w:u w:val="none"/>
                <w:lang w:val="en-US" w:eastAsia="zh-CN" w:bidi="ar"/>
              </w:rPr>
            </w:pPr>
            <w:r>
              <w:rPr>
                <w:rFonts w:hint="default" w:ascii="Times New Roman" w:hAnsi="Times New Roman" w:eastAsia="仿宋_GB2312" w:cs="Times New Roman"/>
                <w:b w:val="0"/>
                <w:bCs/>
                <w:i w:val="0"/>
                <w:color w:val="000000"/>
                <w:spacing w:val="0"/>
                <w:w w:val="100"/>
                <w:kern w:val="0"/>
                <w:sz w:val="21"/>
                <w:szCs w:val="21"/>
                <w:u w:val="none"/>
                <w:lang w:val="en-US" w:eastAsia="zh-CN" w:bidi="ar"/>
              </w:rPr>
              <w:t>丁  军</w:t>
            </w:r>
          </w:p>
        </w:tc>
        <w:tc>
          <w:tcPr>
            <w:tcW w:w="1725"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黑体" w:cs="Times New Roman"/>
                <w:b w:val="0"/>
                <w:bCs/>
                <w:i w:val="0"/>
                <w:color w:val="000000"/>
                <w:spacing w:val="0"/>
                <w:w w:val="100"/>
                <w:kern w:val="0"/>
                <w:sz w:val="21"/>
                <w:szCs w:val="24"/>
                <w:u w:val="none"/>
                <w:lang w:val="en-US" w:eastAsia="zh-CN" w:bidi="ar"/>
              </w:rPr>
            </w:pPr>
            <w:r>
              <w:rPr>
                <w:rFonts w:hint="default" w:ascii="Times New Roman" w:hAnsi="Times New Roman" w:eastAsia="黑体" w:cs="Times New Roman"/>
                <w:b w:val="0"/>
                <w:bCs/>
                <w:i w:val="0"/>
                <w:color w:val="000000"/>
                <w:spacing w:val="0"/>
                <w:w w:val="100"/>
                <w:kern w:val="0"/>
                <w:sz w:val="21"/>
                <w:szCs w:val="24"/>
                <w:u w:val="none"/>
                <w:lang w:val="en-US" w:eastAsia="zh-CN" w:bidi="ar"/>
              </w:rPr>
              <w:t>区发展改革局</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黑体" w:cs="Times New Roman"/>
                <w:b w:val="0"/>
                <w:bCs/>
                <w:i w:val="0"/>
                <w:color w:val="000000"/>
                <w:spacing w:val="0"/>
                <w:w w:val="100"/>
                <w:kern w:val="0"/>
                <w:sz w:val="21"/>
                <w:szCs w:val="24"/>
                <w:u w:val="none"/>
                <w:lang w:val="en-US" w:eastAsia="zh-CN" w:bidi="ar"/>
              </w:rPr>
            </w:pPr>
            <w:r>
              <w:rPr>
                <w:rFonts w:hint="default" w:ascii="Times New Roman" w:hAnsi="Times New Roman" w:eastAsia="黑体" w:cs="Times New Roman"/>
                <w:b w:val="0"/>
                <w:bCs/>
                <w:i w:val="0"/>
                <w:color w:val="000000"/>
                <w:spacing w:val="0"/>
                <w:w w:val="100"/>
                <w:kern w:val="0"/>
                <w:sz w:val="21"/>
                <w:szCs w:val="24"/>
                <w:u w:val="none"/>
                <w:lang w:val="en-US" w:eastAsia="zh-CN" w:bidi="ar"/>
              </w:rPr>
              <w:t>区投资促进中心</w:t>
            </w:r>
          </w:p>
          <w:p>
            <w:pPr>
              <w:pStyle w:val="6"/>
              <w:keepNext w:val="0"/>
              <w:keepLines w:val="0"/>
              <w:pageBreakBefore w:val="0"/>
              <w:kinsoku/>
              <w:wordWrap/>
              <w:overflowPunct/>
              <w:topLinePunct w:val="0"/>
              <w:autoSpaceDE/>
              <w:autoSpaceDN/>
              <w:bidi w:val="0"/>
              <w:adjustRightInd/>
              <w:spacing w:line="240" w:lineRule="exact"/>
              <w:ind w:left="0" w:leftChars="0" w:firstLine="0" w:firstLineChars="0"/>
              <w:jc w:val="center"/>
              <w:rPr>
                <w:rFonts w:hint="default" w:ascii="Times New Roman" w:hAnsi="Times New Roman" w:eastAsia="宋体" w:cs="Times New Roman"/>
                <w:color w:val="000000"/>
                <w:spacing w:val="0"/>
                <w:w w:val="100"/>
                <w:kern w:val="2"/>
                <w:sz w:val="21"/>
                <w:szCs w:val="24"/>
                <w:lang w:val="en-US" w:eastAsia="zh-CN"/>
              </w:rPr>
            </w:pPr>
            <w:r>
              <w:rPr>
                <w:rFonts w:hint="default" w:ascii="Times New Roman" w:hAnsi="Times New Roman" w:eastAsia="仿宋_GB2312" w:cs="Times New Roman"/>
                <w:b w:val="0"/>
                <w:bCs/>
                <w:i w:val="0"/>
                <w:color w:val="000000"/>
                <w:spacing w:val="-11"/>
                <w:w w:val="100"/>
                <w:kern w:val="0"/>
                <w:sz w:val="21"/>
                <w:szCs w:val="24"/>
                <w:u w:val="none"/>
                <w:lang w:val="en-US" w:eastAsia="zh-CN" w:bidi="ar"/>
              </w:rPr>
              <w:t>淄博大学城发展中心</w:t>
            </w:r>
          </w:p>
        </w:tc>
        <w:tc>
          <w:tcPr>
            <w:tcW w:w="3795" w:type="dxa"/>
            <w:noWrap w:val="0"/>
            <w:vAlign w:val="center"/>
          </w:tcPr>
          <w:p>
            <w:pPr>
              <w:pStyle w:val="6"/>
              <w:keepNext w:val="0"/>
              <w:keepLines w:val="0"/>
              <w:pageBreakBefore w:val="0"/>
              <w:kinsoku/>
              <w:wordWrap/>
              <w:overflowPunct/>
              <w:topLinePunct w:val="0"/>
              <w:autoSpaceDE/>
              <w:autoSpaceDN/>
              <w:bidi w:val="0"/>
              <w:adjustRightInd/>
              <w:spacing w:line="240" w:lineRule="exact"/>
              <w:ind w:left="0" w:leftChars="0" w:firstLine="0" w:firstLineChars="0"/>
              <w:jc w:val="left"/>
              <w:rPr>
                <w:rFonts w:hint="default" w:ascii="Times New Roman" w:hAnsi="Times New Roman" w:eastAsia="仿宋_GB2312" w:cs="Times New Roman"/>
                <w:b w:val="0"/>
                <w:bCs/>
                <w:i w:val="0"/>
                <w:color w:val="000000"/>
                <w:spacing w:val="-11"/>
                <w:w w:val="100"/>
                <w:kern w:val="0"/>
                <w:sz w:val="21"/>
                <w:szCs w:val="24"/>
                <w:u w:val="none"/>
                <w:lang w:val="en-US" w:eastAsia="zh-CN" w:bidi="ar"/>
              </w:rPr>
            </w:pPr>
            <w:r>
              <w:rPr>
                <w:rFonts w:hint="eastAsia" w:eastAsia="仿宋_GB2312"/>
                <w:bCs/>
                <w:color w:val="000000"/>
                <w:spacing w:val="-11"/>
                <w:kern w:val="0"/>
                <w:lang w:val="en-US" w:eastAsia="zh-CN" w:bidi="ar"/>
              </w:rPr>
              <w:t>积极对接TCL、中物联、广东容祺等车产业链知名企业，精准开展高频次外出招商考察活动，抢抓项目招引新机遇。四季度，区领导带队开展外出招商活动7次，对接企业、项目20余个；开展自主外出招商活动6次，对接企业、项目10余个；12月份，中物联科技产业发展集团、永能动力（北京）科技有限公司与我区成功签订合作协议。做好项目储备和线索梳理，针对性向相关镇办园区推介，靠上服务，推动项目签约落地。</w:t>
            </w:r>
          </w:p>
        </w:tc>
        <w:tc>
          <w:tcPr>
            <w:tcW w:w="1043" w:type="dxa"/>
            <w:noWrap w:val="0"/>
            <w:vAlign w:val="center"/>
          </w:tcPr>
          <w:p>
            <w:pPr>
              <w:pStyle w:val="6"/>
              <w:keepNext w:val="0"/>
              <w:keepLines w:val="0"/>
              <w:pageBreakBefore w:val="0"/>
              <w:kinsoku/>
              <w:wordWrap/>
              <w:overflowPunct/>
              <w:topLinePunct w:val="0"/>
              <w:autoSpaceDE/>
              <w:autoSpaceDN/>
              <w:bidi w:val="0"/>
              <w:adjustRightInd/>
              <w:spacing w:line="240" w:lineRule="exact"/>
              <w:ind w:left="0" w:leftChars="0" w:firstLine="0" w:firstLineChars="0"/>
              <w:jc w:val="center"/>
              <w:rPr>
                <w:rFonts w:hint="default" w:ascii="Times New Roman" w:hAnsi="Times New Roman" w:eastAsia="仿宋_GB2312" w:cs="Times New Roman"/>
                <w:b w:val="0"/>
                <w:bCs/>
                <w:i w:val="0"/>
                <w:color w:val="000000"/>
                <w:spacing w:val="-11"/>
                <w:w w:val="100"/>
                <w:kern w:val="0"/>
                <w:sz w:val="21"/>
                <w:szCs w:val="24"/>
                <w:u w:val="none"/>
                <w:lang w:val="en-US" w:eastAsia="zh-CN" w:bidi="ar"/>
              </w:rPr>
            </w:pPr>
            <w:r>
              <w:rPr>
                <w:rFonts w:hint="eastAsia" w:eastAsia="仿宋_GB2312" w:cs="Times New Roman"/>
                <w:b w:val="0"/>
                <w:bCs/>
                <w:i w:val="0"/>
                <w:color w:val="000000"/>
                <w:spacing w:val="-11"/>
                <w:w w:val="100"/>
                <w:kern w:val="0"/>
                <w:sz w:val="21"/>
                <w:szCs w:val="24"/>
                <w:u w:val="none"/>
                <w:lang w:val="en-US" w:eastAsia="zh-CN" w:bidi="ar"/>
              </w:rPr>
              <w:t>完成</w:t>
            </w:r>
          </w:p>
        </w:tc>
      </w:tr>
    </w:tbl>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黑体" w:cs="Times New Roman"/>
          <w:b w:val="0"/>
          <w:bCs w:val="0"/>
          <w:spacing w:val="0"/>
          <w:w w:val="100"/>
          <w:sz w:val="32"/>
          <w:szCs w:val="32"/>
          <w:u w:val="none"/>
        </w:rPr>
      </w:pPr>
      <w:r>
        <w:rPr>
          <w:rFonts w:hint="default" w:ascii="Times New Roman" w:hAnsi="Times New Roman" w:eastAsia="黑体" w:cs="Times New Roman"/>
          <w:b w:val="0"/>
          <w:bCs w:val="0"/>
          <w:i w:val="0"/>
          <w:color w:val="000000"/>
          <w:spacing w:val="0"/>
          <w:w w:val="100"/>
          <w:kern w:val="0"/>
          <w:sz w:val="32"/>
          <w:szCs w:val="32"/>
          <w:u w:val="none"/>
          <w:lang w:val="en-US" w:eastAsia="zh-CN" w:bidi="ar"/>
        </w:rPr>
        <w:t>三、</w:t>
      </w:r>
      <w:r>
        <w:rPr>
          <w:rFonts w:hint="default" w:ascii="Times New Roman" w:hAnsi="Times New Roman" w:eastAsia="黑体" w:cs="Times New Roman"/>
          <w:b w:val="0"/>
          <w:bCs w:val="0"/>
          <w:spacing w:val="0"/>
          <w:w w:val="100"/>
          <w:sz w:val="32"/>
          <w:szCs w:val="32"/>
          <w:u w:val="none"/>
          <w:lang w:val="en"/>
        </w:rPr>
        <w:t>以产业链为重点，走集群发展之路，在资源要素耦合上</w:t>
      </w:r>
      <w:r>
        <w:rPr>
          <w:rFonts w:hint="default" w:ascii="Times New Roman" w:hAnsi="Times New Roman" w:eastAsia="黑体" w:cs="Times New Roman"/>
          <w:b w:val="0"/>
          <w:bCs w:val="0"/>
          <w:spacing w:val="0"/>
          <w:w w:val="100"/>
          <w:sz w:val="32"/>
          <w:szCs w:val="32"/>
          <w:u w:val="none"/>
        </w:rPr>
        <w:t>加力提速</w:t>
      </w:r>
    </w:p>
    <w:tbl>
      <w:tblPr>
        <w:tblStyle w:val="3"/>
        <w:tblW w:w="15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5"/>
        <w:gridCol w:w="2835"/>
        <w:gridCol w:w="4720"/>
        <w:gridCol w:w="1050"/>
        <w:gridCol w:w="1730"/>
        <w:gridCol w:w="386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blHeader/>
          <w:jc w:val="center"/>
        </w:trPr>
        <w:tc>
          <w:tcPr>
            <w:tcW w:w="385"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序</w:t>
            </w:r>
          </w:p>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号</w:t>
            </w:r>
          </w:p>
        </w:tc>
        <w:tc>
          <w:tcPr>
            <w:tcW w:w="2835"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年度目标</w:t>
            </w:r>
          </w:p>
        </w:tc>
        <w:tc>
          <w:tcPr>
            <w:tcW w:w="4720"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第</w:t>
            </w:r>
            <w:r>
              <w:rPr>
                <w:rFonts w:hint="eastAsia" w:eastAsia="黑体"/>
                <w:spacing w:val="0"/>
                <w:w w:val="100"/>
                <w:szCs w:val="21"/>
                <w:lang w:eastAsia="zh-CN"/>
              </w:rPr>
              <w:t>四</w:t>
            </w:r>
            <w:r>
              <w:rPr>
                <w:rFonts w:hint="default" w:eastAsia="黑体"/>
                <w:spacing w:val="0"/>
                <w:w w:val="100"/>
                <w:szCs w:val="21"/>
                <w:lang w:val="en-US" w:eastAsia="zh-CN"/>
              </w:rPr>
              <w:t>季度</w:t>
            </w:r>
          </w:p>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任务目标</w:t>
            </w:r>
          </w:p>
        </w:tc>
        <w:tc>
          <w:tcPr>
            <w:tcW w:w="1050"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分管</w:t>
            </w:r>
          </w:p>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区领导</w:t>
            </w:r>
          </w:p>
        </w:tc>
        <w:tc>
          <w:tcPr>
            <w:tcW w:w="1730"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eastAsia="黑体"/>
                <w:spacing w:val="0"/>
                <w:w w:val="100"/>
                <w:szCs w:val="21"/>
              </w:rPr>
            </w:pPr>
            <w:r>
              <w:rPr>
                <w:rFonts w:eastAsia="黑体"/>
                <w:spacing w:val="0"/>
                <w:w w:val="100"/>
                <w:szCs w:val="21"/>
              </w:rPr>
              <w:t>责任单位</w:t>
            </w:r>
          </w:p>
        </w:tc>
        <w:tc>
          <w:tcPr>
            <w:tcW w:w="3865"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hint="eastAsia" w:eastAsia="黑体"/>
                <w:spacing w:val="0"/>
                <w:w w:val="100"/>
                <w:szCs w:val="21"/>
                <w:lang w:eastAsia="zh-CN"/>
              </w:rPr>
            </w:pPr>
            <w:r>
              <w:rPr>
                <w:rFonts w:hint="eastAsia" w:eastAsia="黑体"/>
                <w:spacing w:val="0"/>
                <w:w w:val="100"/>
                <w:szCs w:val="21"/>
                <w:lang w:eastAsia="zh-CN"/>
              </w:rPr>
              <w:t>工作进展</w:t>
            </w:r>
          </w:p>
        </w:tc>
        <w:tc>
          <w:tcPr>
            <w:tcW w:w="1043" w:type="dxa"/>
            <w:noWrap w:val="0"/>
            <w:vAlign w:val="center"/>
          </w:tcPr>
          <w:p>
            <w:pPr>
              <w:keepNext w:val="0"/>
              <w:keepLines w:val="0"/>
              <w:pageBreakBefore w:val="0"/>
              <w:kinsoku/>
              <w:wordWrap/>
              <w:overflowPunct/>
              <w:topLinePunct w:val="0"/>
              <w:autoSpaceDE/>
              <w:autoSpaceDN/>
              <w:bidi w:val="0"/>
              <w:adjustRightInd/>
              <w:spacing w:line="240" w:lineRule="exact"/>
              <w:jc w:val="center"/>
              <w:rPr>
                <w:rFonts w:hint="eastAsia" w:eastAsia="黑体"/>
                <w:spacing w:val="0"/>
                <w:w w:val="100"/>
                <w:szCs w:val="21"/>
                <w:lang w:eastAsia="zh-CN"/>
              </w:rPr>
            </w:pPr>
            <w:r>
              <w:rPr>
                <w:rFonts w:hint="eastAsia" w:eastAsia="黑体"/>
                <w:spacing w:val="0"/>
                <w:w w:val="100"/>
                <w:szCs w:val="21"/>
                <w:lang w:eastAsia="zh-CN"/>
              </w:rPr>
              <w:t>年度目标是否完成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jc w:val="center"/>
        </w:trPr>
        <w:tc>
          <w:tcPr>
            <w:tcW w:w="385"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105" w:leftChars="-50" w:right="-105" w:rightChars="-50" w:firstLine="0" w:firstLineChars="0"/>
              <w:jc w:val="center"/>
              <w:textAlignment w:val="center"/>
              <w:outlineLvl w:val="9"/>
              <w:rPr>
                <w:rFonts w:hint="default" w:ascii="Times New Roman" w:hAnsi="Times New Roman" w:eastAsia="黑体" w:cs="Times New Roman"/>
                <w:b w:val="0"/>
                <w:bCs/>
                <w:i w:val="0"/>
                <w:color w:val="000000"/>
                <w:spacing w:val="0"/>
                <w:w w:val="100"/>
                <w:kern w:val="0"/>
                <w:sz w:val="21"/>
                <w:szCs w:val="24"/>
                <w:u w:val="none"/>
                <w:lang w:val="en-US" w:eastAsia="zh-CN" w:bidi="ar"/>
              </w:rPr>
            </w:pPr>
            <w:r>
              <w:rPr>
                <w:rFonts w:hint="eastAsia" w:eastAsia="黑体" w:cs="Times New Roman"/>
                <w:b w:val="0"/>
                <w:bCs/>
                <w:i w:val="0"/>
                <w:color w:val="000000"/>
                <w:spacing w:val="0"/>
                <w:w w:val="100"/>
                <w:kern w:val="0"/>
                <w:sz w:val="21"/>
                <w:szCs w:val="24"/>
                <w:u w:val="none"/>
                <w:lang w:val="en-US" w:eastAsia="zh-CN" w:bidi="ar"/>
              </w:rPr>
              <w:t>23</w:t>
            </w:r>
          </w:p>
        </w:tc>
        <w:tc>
          <w:tcPr>
            <w:tcW w:w="2835"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center"/>
              <w:outlineLvl w:val="9"/>
              <w:rPr>
                <w:rFonts w:hint="default" w:ascii="Times New Roman" w:hAnsi="Times New Roman" w:eastAsia="仿宋_GB2312" w:cs="Times New Roman"/>
                <w:b w:val="0"/>
                <w:bCs/>
                <w:i w:val="0"/>
                <w:color w:val="000000"/>
                <w:spacing w:val="0"/>
                <w:w w:val="100"/>
                <w:kern w:val="0"/>
                <w:sz w:val="21"/>
                <w:szCs w:val="21"/>
                <w:u w:val="none"/>
                <w:lang w:val="en-US" w:eastAsia="zh-CN" w:bidi="ar"/>
              </w:rPr>
            </w:pPr>
            <w:r>
              <w:rPr>
                <w:rFonts w:hint="default" w:ascii="Times New Roman" w:hAnsi="Times New Roman" w:eastAsia="仿宋_GB2312" w:cs="Times New Roman"/>
                <w:spacing w:val="0"/>
                <w:w w:val="100"/>
                <w:sz w:val="21"/>
                <w:szCs w:val="21"/>
                <w:u w:val="none"/>
                <w:lang w:eastAsia="zh-CN"/>
              </w:rPr>
              <w:t>借势我区列为</w:t>
            </w:r>
            <w:r>
              <w:rPr>
                <w:rFonts w:hint="default" w:ascii="Times New Roman" w:hAnsi="Times New Roman" w:eastAsia="仿宋_GB2312" w:cs="Times New Roman"/>
                <w:spacing w:val="0"/>
                <w:w w:val="100"/>
                <w:sz w:val="21"/>
                <w:szCs w:val="21"/>
                <w:u w:val="none"/>
              </w:rPr>
              <w:t>全市智能装备产业链主导区县、全市预制食品高质量发展产业带和企业聚集区</w:t>
            </w:r>
            <w:r>
              <w:rPr>
                <w:rFonts w:hint="default" w:ascii="Times New Roman" w:hAnsi="Times New Roman" w:eastAsia="仿宋_GB2312" w:cs="Times New Roman"/>
                <w:spacing w:val="0"/>
                <w:w w:val="100"/>
                <w:sz w:val="21"/>
                <w:szCs w:val="21"/>
                <w:u w:val="none"/>
                <w:lang w:eastAsia="zh-CN"/>
              </w:rPr>
              <w:t>，</w:t>
            </w:r>
            <w:r>
              <w:rPr>
                <w:rFonts w:hint="default" w:ascii="Times New Roman" w:hAnsi="Times New Roman" w:eastAsia="仿宋_GB2312" w:cs="Times New Roman"/>
                <w:spacing w:val="0"/>
                <w:w w:val="100"/>
                <w:sz w:val="21"/>
                <w:szCs w:val="21"/>
                <w:u w:val="none"/>
              </w:rPr>
              <w:t>对接招引行业头部企业、细分市场顶尖企业、科技型中小企业，带动上下游配套</w:t>
            </w:r>
            <w:r>
              <w:rPr>
                <w:rFonts w:hint="default" w:ascii="Times New Roman" w:hAnsi="Times New Roman" w:eastAsia="仿宋_GB2312" w:cs="Times New Roman"/>
                <w:snapToGrid w:val="0"/>
                <w:spacing w:val="0"/>
                <w:w w:val="100"/>
                <w:sz w:val="21"/>
                <w:szCs w:val="21"/>
                <w:u w:val="none"/>
              </w:rPr>
              <w:t>产业在我区布局</w:t>
            </w:r>
            <w:r>
              <w:rPr>
                <w:rFonts w:hint="default" w:ascii="Times New Roman" w:hAnsi="Times New Roman" w:eastAsia="仿宋_GB2312" w:cs="Times New Roman"/>
                <w:snapToGrid w:val="0"/>
                <w:spacing w:val="0"/>
                <w:w w:val="100"/>
                <w:sz w:val="21"/>
                <w:szCs w:val="21"/>
                <w:u w:val="none"/>
                <w:lang w:eastAsia="zh-CN"/>
              </w:rPr>
              <w:t>。</w:t>
            </w:r>
          </w:p>
        </w:tc>
        <w:tc>
          <w:tcPr>
            <w:tcW w:w="4720" w:type="dxa"/>
            <w:noWrap w:val="0"/>
            <w:vAlign w:val="center"/>
          </w:tcPr>
          <w:p>
            <w:pPr>
              <w:pStyle w:val="5"/>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_GB2312" w:cs="Times New Roman"/>
                <w:strike/>
                <w:dstrike w:val="0"/>
                <w:color w:val="FF0000"/>
                <w:spacing w:val="-11"/>
                <w:w w:val="100"/>
                <w:kern w:val="2"/>
                <w:sz w:val="21"/>
                <w:szCs w:val="21"/>
                <w:u w:val="none"/>
                <w:lang w:val="en-US" w:eastAsia="zh-CN"/>
              </w:rPr>
            </w:pPr>
            <w:r>
              <w:rPr>
                <w:rFonts w:hint="eastAsia" w:ascii="Times New Roman" w:hAnsi="Times New Roman" w:eastAsia="仿宋_GB2312"/>
                <w:bCs/>
                <w:color w:val="000000"/>
                <w:kern w:val="0"/>
              </w:rPr>
              <w:t>积极对接省会经济圈装备制造、预制食品产业转移和产能溢出需求，</w:t>
            </w:r>
            <w:r>
              <w:rPr>
                <w:rFonts w:hint="eastAsia" w:ascii="Times New Roman" w:hAnsi="Times New Roman" w:eastAsia="仿宋_GB2312"/>
                <w:szCs w:val="21"/>
              </w:rPr>
              <w:t>按照智能装</w:t>
            </w:r>
            <w:r>
              <w:rPr>
                <w:rFonts w:hint="eastAsia" w:ascii="Times New Roman" w:hAnsi="Times New Roman" w:eastAsia="仿宋_GB2312" w:cs="Times New Roman"/>
                <w:szCs w:val="21"/>
              </w:rPr>
              <w:t>备、预制食品产业招引情况，滚动推进在谈项目、签约项</w:t>
            </w:r>
            <w:r>
              <w:rPr>
                <w:rFonts w:hint="eastAsia" w:ascii="Times New Roman" w:hAnsi="Times New Roman" w:eastAsia="仿宋_GB2312"/>
                <w:szCs w:val="21"/>
              </w:rPr>
              <w:t>目，做好各项落地服务保障工作。</w:t>
            </w:r>
            <w:r>
              <w:rPr>
                <w:rFonts w:hint="eastAsia" w:ascii="Times New Roman" w:hAnsi="Times New Roman" w:eastAsia="仿宋_GB2312"/>
                <w:bCs/>
                <w:color w:val="000000"/>
                <w:kern w:val="0"/>
              </w:rPr>
              <w:t xml:space="preserve"> </w:t>
            </w:r>
          </w:p>
        </w:tc>
        <w:tc>
          <w:tcPr>
            <w:tcW w:w="105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spacing w:val="0"/>
                <w:w w:val="100"/>
                <w:kern w:val="2"/>
                <w:sz w:val="21"/>
                <w:szCs w:val="24"/>
                <w:lang w:val="en-US" w:eastAsia="zh-CN"/>
              </w:rPr>
            </w:pPr>
            <w:r>
              <w:rPr>
                <w:rFonts w:hint="default" w:ascii="Times New Roman" w:hAnsi="Times New Roman" w:eastAsia="仿宋_GB2312" w:cs="Times New Roman"/>
                <w:b w:val="0"/>
                <w:bCs/>
                <w:i w:val="0"/>
                <w:color w:val="000000"/>
                <w:spacing w:val="0"/>
                <w:w w:val="100"/>
                <w:kern w:val="0"/>
                <w:sz w:val="21"/>
                <w:szCs w:val="24"/>
                <w:u w:val="none"/>
                <w:lang w:val="en-US" w:eastAsia="zh-CN" w:bidi="ar"/>
              </w:rPr>
              <w:t>丁  军</w:t>
            </w:r>
          </w:p>
        </w:tc>
        <w:tc>
          <w:tcPr>
            <w:tcW w:w="173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center"/>
              <w:outlineLvl w:val="9"/>
              <w:rPr>
                <w:rFonts w:hint="eastAsia" w:eastAsia="黑体" w:cs="Times New Roman"/>
                <w:b w:val="0"/>
                <w:bCs/>
                <w:i w:val="0"/>
                <w:color w:val="FF0000"/>
                <w:spacing w:val="0"/>
                <w:w w:val="100"/>
                <w:kern w:val="0"/>
                <w:sz w:val="21"/>
                <w:szCs w:val="24"/>
                <w:u w:val="single"/>
                <w:lang w:val="en-US" w:eastAsia="zh-CN" w:bidi="ar"/>
              </w:rPr>
            </w:pPr>
            <w:r>
              <w:rPr>
                <w:rFonts w:hint="eastAsia" w:eastAsia="黑体" w:cs="Times New Roman"/>
                <w:b w:val="0"/>
                <w:bCs/>
                <w:i w:val="0"/>
                <w:color w:val="000000"/>
                <w:spacing w:val="0"/>
                <w:w w:val="100"/>
                <w:kern w:val="0"/>
                <w:sz w:val="21"/>
                <w:szCs w:val="24"/>
                <w:u w:val="none"/>
                <w:lang w:val="en-US" w:eastAsia="zh-CN" w:bidi="ar"/>
              </w:rPr>
              <w:t>区投资促进中心</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center"/>
              <w:outlineLvl w:val="9"/>
              <w:rPr>
                <w:rFonts w:hint="default" w:ascii="Times New Roman" w:hAnsi="Times New Roman" w:eastAsia="宋体" w:cs="Times New Roman"/>
                <w:spacing w:val="0"/>
                <w:w w:val="100"/>
                <w:kern w:val="2"/>
                <w:sz w:val="21"/>
                <w:szCs w:val="24"/>
                <w:lang w:val="en-US" w:eastAsia="zh-CN"/>
              </w:rPr>
            </w:pPr>
            <w:r>
              <w:rPr>
                <w:rFonts w:hint="eastAsia" w:ascii="仿宋_GB2312" w:hAnsi="仿宋_GB2312" w:eastAsia="仿宋_GB2312" w:cs="仿宋_GB2312"/>
                <w:b w:val="0"/>
                <w:bCs/>
                <w:i w:val="0"/>
                <w:color w:val="000000"/>
                <w:spacing w:val="0"/>
                <w:w w:val="100"/>
                <w:kern w:val="0"/>
                <w:sz w:val="21"/>
                <w:szCs w:val="24"/>
                <w:u w:val="none"/>
                <w:lang w:val="en-US" w:eastAsia="zh-CN" w:bidi="ar"/>
              </w:rPr>
              <w:t>区工业和信息化局</w:t>
            </w:r>
            <w:r>
              <w:rPr>
                <w:rFonts w:hint="default" w:ascii="仿宋_GB2312" w:hAnsi="仿宋_GB2312" w:eastAsia="仿宋_GB2312" w:cs="仿宋_GB2312"/>
                <w:b w:val="0"/>
                <w:bCs/>
                <w:i w:val="0"/>
                <w:color w:val="000000"/>
                <w:spacing w:val="0"/>
                <w:w w:val="100"/>
                <w:kern w:val="0"/>
                <w:sz w:val="21"/>
                <w:szCs w:val="24"/>
                <w:u w:val="none"/>
                <w:lang w:val="en-US" w:eastAsia="zh-CN" w:bidi="ar"/>
              </w:rPr>
              <w:t>区商务局</w:t>
            </w:r>
          </w:p>
        </w:tc>
        <w:tc>
          <w:tcPr>
            <w:tcW w:w="3865"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000000"/>
                <w:spacing w:val="0"/>
                <w:w w:val="100"/>
                <w:kern w:val="0"/>
                <w:sz w:val="21"/>
                <w:szCs w:val="24"/>
                <w:u w:val="none"/>
                <w:lang w:val="en-US" w:eastAsia="zh-CN" w:bidi="ar"/>
              </w:rPr>
            </w:pPr>
            <w:r>
              <w:rPr>
                <w:rFonts w:hint="eastAsia" w:ascii="仿宋_GB2312" w:hAnsi="仿宋_GB2312" w:eastAsia="仿宋_GB2312" w:cs="仿宋_GB2312"/>
                <w:b w:val="0"/>
                <w:bCs/>
                <w:i w:val="0"/>
                <w:color w:val="000000"/>
                <w:spacing w:val="0"/>
                <w:w w:val="100"/>
                <w:kern w:val="0"/>
                <w:sz w:val="21"/>
                <w:szCs w:val="24"/>
                <w:u w:val="none"/>
                <w:lang w:val="en-US" w:eastAsia="zh-CN" w:bidi="ar"/>
              </w:rPr>
              <w:t>积极推进年产10万吨高性能合金管道超级工厂、容祺科技工业级无人机（山东）产学研基地、进口食品北方冷链保税监管仓建设等重点项目在谈进程，争取落地，积极做好节能降碳高效汽轮机及氢能燃机智能制造产业园等项目的保障落地工作。</w:t>
            </w:r>
          </w:p>
        </w:tc>
        <w:tc>
          <w:tcPr>
            <w:tcW w:w="1043"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center"/>
              <w:outlineLvl w:val="9"/>
              <w:rPr>
                <w:rFonts w:hint="default" w:ascii="仿宋_GB2312" w:hAnsi="仿宋_GB2312" w:eastAsia="仿宋_GB2312" w:cs="仿宋_GB2312"/>
                <w:b w:val="0"/>
                <w:bCs/>
                <w:i w:val="0"/>
                <w:color w:val="000000"/>
                <w:spacing w:val="0"/>
                <w:w w:val="100"/>
                <w:kern w:val="0"/>
                <w:sz w:val="21"/>
                <w:szCs w:val="24"/>
                <w:u w:val="none"/>
                <w:lang w:val="en-US" w:eastAsia="zh-CN" w:bidi="ar"/>
              </w:rPr>
            </w:pPr>
            <w:r>
              <w:rPr>
                <w:rFonts w:hint="eastAsia" w:ascii="仿宋_GB2312" w:hAnsi="仿宋_GB2312" w:eastAsia="仿宋_GB2312" w:cs="仿宋_GB2312"/>
                <w:b w:val="0"/>
                <w:bCs/>
                <w:i w:val="0"/>
                <w:color w:val="000000"/>
                <w:spacing w:val="0"/>
                <w:w w:val="100"/>
                <w:kern w:val="0"/>
                <w:sz w:val="21"/>
                <w:szCs w:val="24"/>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385"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105" w:leftChars="-50" w:right="-105" w:rightChars="-50" w:firstLine="0" w:firstLineChars="0"/>
              <w:jc w:val="center"/>
              <w:textAlignment w:val="center"/>
              <w:outlineLvl w:val="9"/>
              <w:rPr>
                <w:rFonts w:hint="default" w:ascii="Times New Roman" w:hAnsi="Times New Roman" w:eastAsia="黑体" w:cs="Times New Roman"/>
                <w:b w:val="0"/>
                <w:bCs/>
                <w:i w:val="0"/>
                <w:color w:val="000000"/>
                <w:spacing w:val="0"/>
                <w:w w:val="100"/>
                <w:kern w:val="0"/>
                <w:sz w:val="21"/>
                <w:szCs w:val="24"/>
                <w:u w:val="none"/>
                <w:lang w:val="en-US" w:eastAsia="zh-CN" w:bidi="ar"/>
              </w:rPr>
            </w:pPr>
            <w:r>
              <w:rPr>
                <w:rFonts w:hint="eastAsia" w:eastAsia="黑体" w:cs="Times New Roman"/>
                <w:b w:val="0"/>
                <w:bCs/>
                <w:i w:val="0"/>
                <w:color w:val="000000"/>
                <w:spacing w:val="0"/>
                <w:w w:val="100"/>
                <w:kern w:val="0"/>
                <w:sz w:val="21"/>
                <w:szCs w:val="24"/>
                <w:u w:val="none"/>
                <w:lang w:val="en-US" w:eastAsia="zh-CN" w:bidi="ar"/>
              </w:rPr>
              <w:t>24</w:t>
            </w:r>
          </w:p>
        </w:tc>
        <w:tc>
          <w:tcPr>
            <w:tcW w:w="2835"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center"/>
              <w:outlineLvl w:val="9"/>
              <w:rPr>
                <w:rFonts w:hint="default" w:ascii="Times New Roman" w:hAnsi="Times New Roman" w:eastAsia="仿宋_GB2312" w:cs="Times New Roman"/>
                <w:b w:val="0"/>
                <w:bCs/>
                <w:i w:val="0"/>
                <w:color w:val="000000"/>
                <w:spacing w:val="0"/>
                <w:w w:val="100"/>
                <w:kern w:val="0"/>
                <w:sz w:val="21"/>
                <w:szCs w:val="21"/>
                <w:u w:val="none"/>
                <w:lang w:val="en-US" w:eastAsia="zh-CN" w:bidi="ar"/>
              </w:rPr>
            </w:pPr>
            <w:r>
              <w:rPr>
                <w:rFonts w:hint="default" w:ascii="Times New Roman" w:hAnsi="Times New Roman" w:eastAsia="仿宋_GB2312" w:cs="Times New Roman"/>
                <w:snapToGrid w:val="0"/>
                <w:color w:val="000000"/>
                <w:spacing w:val="0"/>
                <w:w w:val="100"/>
                <w:sz w:val="21"/>
                <w:szCs w:val="21"/>
                <w:u w:val="none"/>
                <w:lang w:eastAsia="zh-CN"/>
              </w:rPr>
              <w:t>力争</w:t>
            </w:r>
            <w:r>
              <w:rPr>
                <w:rFonts w:hint="default" w:ascii="Times New Roman" w:hAnsi="Times New Roman" w:eastAsia="仿宋_GB2312" w:cs="Times New Roman"/>
                <w:color w:val="000000"/>
                <w:spacing w:val="0"/>
                <w:w w:val="100"/>
                <w:sz w:val="21"/>
                <w:szCs w:val="21"/>
                <w:u w:val="none"/>
              </w:rPr>
              <w:t>新引进过亿元项目30个以上，省外到位资金50亿元以上。</w:t>
            </w:r>
          </w:p>
        </w:tc>
        <w:tc>
          <w:tcPr>
            <w:tcW w:w="472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_GB2312" w:cs="Times New Roman"/>
                <w:color w:val="000000"/>
                <w:spacing w:val="-11"/>
                <w:w w:val="100"/>
                <w:kern w:val="2"/>
                <w:sz w:val="21"/>
                <w:szCs w:val="21"/>
                <w:u w:val="none"/>
                <w:lang w:val="en-US" w:eastAsia="zh-CN"/>
              </w:rPr>
            </w:pPr>
            <w:r>
              <w:rPr>
                <w:rFonts w:hint="default" w:ascii="Times New Roman" w:hAnsi="Times New Roman" w:eastAsia="仿宋_GB2312" w:cs="Times New Roman"/>
                <w:color w:val="000000"/>
                <w:sz w:val="21"/>
                <w:szCs w:val="21"/>
                <w:u w:val="none"/>
                <w:lang w:val="en-US" w:eastAsia="zh-CN"/>
              </w:rPr>
              <w:t>力争新引进过亿元项目30个以上，省外到位资金50亿元以上。</w:t>
            </w:r>
          </w:p>
        </w:tc>
        <w:tc>
          <w:tcPr>
            <w:tcW w:w="105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pacing w:val="0"/>
                <w:w w:val="100"/>
                <w:kern w:val="2"/>
                <w:sz w:val="21"/>
                <w:szCs w:val="24"/>
                <w:lang w:val="en-US" w:eastAsia="zh-CN"/>
              </w:rPr>
            </w:pPr>
            <w:r>
              <w:rPr>
                <w:rFonts w:hint="default" w:ascii="Times New Roman" w:hAnsi="Times New Roman" w:eastAsia="仿宋_GB2312" w:cs="Times New Roman"/>
                <w:b w:val="0"/>
                <w:bCs/>
                <w:i w:val="0"/>
                <w:color w:val="000000"/>
                <w:spacing w:val="0"/>
                <w:w w:val="100"/>
                <w:kern w:val="0"/>
                <w:sz w:val="21"/>
                <w:szCs w:val="24"/>
                <w:u w:val="none"/>
                <w:lang w:val="en-US" w:eastAsia="zh-CN" w:bidi="ar"/>
              </w:rPr>
              <w:t>丁</w:t>
            </w:r>
            <w:r>
              <w:rPr>
                <w:rFonts w:hint="eastAsia" w:eastAsia="仿宋_GB2312" w:cs="Times New Roman"/>
                <w:b w:val="0"/>
                <w:bCs/>
                <w:i w:val="0"/>
                <w:color w:val="000000"/>
                <w:spacing w:val="0"/>
                <w:w w:val="100"/>
                <w:kern w:val="0"/>
                <w:sz w:val="21"/>
                <w:szCs w:val="24"/>
                <w:u w:val="none"/>
                <w:lang w:val="en-US" w:eastAsia="zh-CN" w:bidi="ar"/>
              </w:rPr>
              <w:t xml:space="preserve">  </w:t>
            </w:r>
            <w:r>
              <w:rPr>
                <w:rFonts w:hint="default" w:ascii="Times New Roman" w:hAnsi="Times New Roman" w:eastAsia="仿宋_GB2312" w:cs="Times New Roman"/>
                <w:b w:val="0"/>
                <w:bCs/>
                <w:i w:val="0"/>
                <w:color w:val="000000"/>
                <w:spacing w:val="0"/>
                <w:w w:val="100"/>
                <w:kern w:val="0"/>
                <w:sz w:val="21"/>
                <w:szCs w:val="24"/>
                <w:u w:val="none"/>
                <w:lang w:val="en-US" w:eastAsia="zh-CN" w:bidi="ar"/>
              </w:rPr>
              <w:t>军</w:t>
            </w:r>
          </w:p>
        </w:tc>
        <w:tc>
          <w:tcPr>
            <w:tcW w:w="173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color w:val="000000"/>
                <w:spacing w:val="0"/>
                <w:w w:val="100"/>
                <w:kern w:val="2"/>
                <w:sz w:val="21"/>
                <w:szCs w:val="24"/>
                <w:lang w:val="en-US" w:eastAsia="zh-CN"/>
              </w:rPr>
            </w:pPr>
            <w:r>
              <w:rPr>
                <w:rFonts w:hint="default" w:ascii="Times New Roman" w:hAnsi="Times New Roman" w:eastAsia="黑体" w:cs="Times New Roman"/>
                <w:b w:val="0"/>
                <w:bCs/>
                <w:i w:val="0"/>
                <w:color w:val="000000"/>
                <w:spacing w:val="0"/>
                <w:w w:val="100"/>
                <w:kern w:val="0"/>
                <w:sz w:val="21"/>
                <w:szCs w:val="24"/>
                <w:u w:val="none"/>
                <w:lang w:val="en-US" w:eastAsia="zh-CN" w:bidi="ar"/>
              </w:rPr>
              <w:t>区投资促进中心</w:t>
            </w:r>
          </w:p>
        </w:tc>
        <w:tc>
          <w:tcPr>
            <w:tcW w:w="3865"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rPr>
                <w:rFonts w:hint="default" w:ascii="Times New Roman" w:hAnsi="Times New Roman" w:eastAsia="黑体" w:cs="Times New Roman"/>
                <w:b w:val="0"/>
                <w:bCs/>
                <w:i w:val="0"/>
                <w:color w:val="000000"/>
                <w:spacing w:val="0"/>
                <w:w w:val="100"/>
                <w:kern w:val="0"/>
                <w:sz w:val="21"/>
                <w:szCs w:val="24"/>
                <w:u w:val="none"/>
                <w:lang w:val="en-US" w:eastAsia="zh-CN" w:bidi="ar"/>
              </w:rPr>
            </w:pPr>
            <w:r>
              <w:rPr>
                <w:rFonts w:hint="eastAsia" w:eastAsia="仿宋_GB2312" w:cs="Times New Roman"/>
                <w:color w:val="000000"/>
                <w:sz w:val="21"/>
                <w:szCs w:val="21"/>
                <w:lang w:val="en-US" w:eastAsia="zh-CN" w:bidi="ar"/>
              </w:rPr>
              <w:t>1-11</w:t>
            </w:r>
            <w:r>
              <w:rPr>
                <w:rFonts w:hint="default" w:ascii="Times New Roman" w:hAnsi="Times New Roman" w:eastAsia="仿宋_GB2312" w:cs="Times New Roman"/>
                <w:color w:val="000000"/>
                <w:spacing w:val="0"/>
                <w:w w:val="100"/>
                <w:sz w:val="21"/>
                <w:szCs w:val="21"/>
                <w:u w:val="none"/>
                <w:lang w:val="en-US" w:eastAsia="zh-CN"/>
              </w:rPr>
              <w:t>月份，</w:t>
            </w:r>
            <w:r>
              <w:rPr>
                <w:rFonts w:hint="default" w:ascii="Times New Roman" w:hAnsi="Times New Roman" w:eastAsia="仿宋_GB2312" w:cs="Times New Roman"/>
                <w:color w:val="000000"/>
                <w:spacing w:val="0"/>
                <w:w w:val="100"/>
                <w:sz w:val="21"/>
                <w:szCs w:val="21"/>
                <w:u w:val="none"/>
                <w:lang w:eastAsia="zh-CN"/>
              </w:rPr>
              <w:t>新引进过亿元项目</w:t>
            </w:r>
            <w:r>
              <w:rPr>
                <w:rFonts w:hint="eastAsia" w:ascii="Times New Roman" w:hAnsi="Times New Roman" w:eastAsia="仿宋_GB2312" w:cs="Times New Roman"/>
                <w:color w:val="000000"/>
                <w:spacing w:val="0"/>
                <w:w w:val="100"/>
                <w:sz w:val="21"/>
                <w:szCs w:val="21"/>
                <w:u w:val="none"/>
                <w:lang w:val="en-US" w:eastAsia="zh-CN"/>
              </w:rPr>
              <w:t>34</w:t>
            </w:r>
            <w:r>
              <w:rPr>
                <w:rFonts w:hint="default" w:ascii="Times New Roman" w:hAnsi="Times New Roman" w:eastAsia="仿宋_GB2312" w:cs="Times New Roman"/>
                <w:color w:val="000000"/>
                <w:spacing w:val="0"/>
                <w:w w:val="100"/>
                <w:sz w:val="21"/>
                <w:szCs w:val="21"/>
                <w:u w:val="none"/>
                <w:lang w:eastAsia="zh-CN"/>
              </w:rPr>
              <w:t>个，省外到位资金</w:t>
            </w:r>
            <w:r>
              <w:rPr>
                <w:rFonts w:hint="eastAsia" w:ascii="Times New Roman" w:hAnsi="Times New Roman" w:eastAsia="仿宋_GB2312" w:cs="Times New Roman"/>
                <w:color w:val="000000"/>
                <w:spacing w:val="0"/>
                <w:w w:val="100"/>
                <w:sz w:val="21"/>
                <w:szCs w:val="21"/>
                <w:u w:val="none"/>
                <w:lang w:val="en-US" w:eastAsia="zh-CN"/>
              </w:rPr>
              <w:t>54.3</w:t>
            </w:r>
            <w:r>
              <w:rPr>
                <w:rFonts w:hint="default" w:ascii="Times New Roman" w:hAnsi="Times New Roman" w:eastAsia="仿宋_GB2312" w:cs="Times New Roman"/>
                <w:color w:val="000000"/>
                <w:spacing w:val="0"/>
                <w:w w:val="100"/>
                <w:sz w:val="21"/>
                <w:szCs w:val="21"/>
                <w:u w:val="none"/>
                <w:lang w:eastAsia="zh-CN"/>
              </w:rPr>
              <w:t>亿元。20</w:t>
            </w:r>
            <w:r>
              <w:rPr>
                <w:rFonts w:hint="default" w:ascii="Times New Roman" w:hAnsi="Times New Roman" w:eastAsia="仿宋_GB2312" w:cs="Times New Roman"/>
                <w:color w:val="000000"/>
                <w:spacing w:val="0"/>
                <w:w w:val="100"/>
                <w:sz w:val="21"/>
                <w:szCs w:val="21"/>
                <w:u w:val="none"/>
                <w:lang w:val="en-US" w:eastAsia="zh-CN"/>
              </w:rPr>
              <w:t>23</w:t>
            </w:r>
            <w:r>
              <w:rPr>
                <w:rFonts w:hint="default" w:ascii="Times New Roman" w:hAnsi="Times New Roman" w:eastAsia="仿宋_GB2312" w:cs="Times New Roman"/>
                <w:color w:val="000000"/>
                <w:spacing w:val="0"/>
                <w:w w:val="100"/>
                <w:sz w:val="21"/>
                <w:szCs w:val="21"/>
                <w:u w:val="none"/>
                <w:lang w:eastAsia="zh-CN"/>
              </w:rPr>
              <w:t>年</w:t>
            </w:r>
            <w:r>
              <w:rPr>
                <w:rFonts w:hint="default" w:ascii="Times New Roman" w:hAnsi="Times New Roman" w:eastAsia="仿宋_GB2312" w:cs="Times New Roman"/>
                <w:color w:val="000000"/>
                <w:spacing w:val="0"/>
                <w:w w:val="100"/>
                <w:sz w:val="21"/>
                <w:szCs w:val="21"/>
                <w:u w:val="none"/>
                <w:lang w:val="en-US" w:eastAsia="zh-CN"/>
              </w:rPr>
              <w:t>预计全区</w:t>
            </w:r>
            <w:r>
              <w:rPr>
                <w:rFonts w:hint="default" w:ascii="Times New Roman" w:hAnsi="Times New Roman" w:eastAsia="仿宋_GB2312" w:cs="Times New Roman"/>
                <w:color w:val="000000"/>
                <w:spacing w:val="0"/>
                <w:w w:val="100"/>
                <w:sz w:val="21"/>
                <w:szCs w:val="21"/>
                <w:u w:val="none"/>
                <w:lang w:eastAsia="zh-CN"/>
              </w:rPr>
              <w:t>省外到位资金</w:t>
            </w:r>
            <w:r>
              <w:rPr>
                <w:rFonts w:hint="default" w:ascii="Times New Roman" w:hAnsi="Times New Roman" w:eastAsia="仿宋_GB2312" w:cs="Times New Roman"/>
                <w:color w:val="000000"/>
                <w:spacing w:val="0"/>
                <w:w w:val="100"/>
                <w:sz w:val="21"/>
                <w:szCs w:val="21"/>
                <w:u w:val="none"/>
                <w:lang w:val="en-US" w:eastAsia="zh-CN"/>
              </w:rPr>
              <w:t>56</w:t>
            </w:r>
            <w:r>
              <w:rPr>
                <w:rFonts w:hint="default" w:ascii="Times New Roman" w:hAnsi="Times New Roman" w:eastAsia="仿宋_GB2312" w:cs="Times New Roman"/>
                <w:color w:val="000000"/>
                <w:spacing w:val="0"/>
                <w:w w:val="100"/>
                <w:sz w:val="21"/>
                <w:szCs w:val="21"/>
                <w:u w:val="none"/>
                <w:lang w:eastAsia="zh-CN"/>
              </w:rPr>
              <w:t>亿元，新引进过亿元项目</w:t>
            </w:r>
            <w:r>
              <w:rPr>
                <w:rFonts w:hint="default" w:ascii="Times New Roman" w:hAnsi="Times New Roman" w:eastAsia="仿宋_GB2312" w:cs="Times New Roman"/>
                <w:color w:val="000000"/>
                <w:spacing w:val="0"/>
                <w:w w:val="100"/>
                <w:sz w:val="21"/>
                <w:szCs w:val="21"/>
                <w:u w:val="none"/>
                <w:lang w:val="en-US" w:eastAsia="zh-CN"/>
              </w:rPr>
              <w:t>35</w:t>
            </w:r>
            <w:r>
              <w:rPr>
                <w:rFonts w:hint="default" w:ascii="Times New Roman" w:hAnsi="Times New Roman" w:eastAsia="仿宋_GB2312" w:cs="Times New Roman"/>
                <w:color w:val="000000"/>
                <w:spacing w:val="0"/>
                <w:w w:val="100"/>
                <w:sz w:val="21"/>
                <w:szCs w:val="21"/>
                <w:u w:val="none"/>
                <w:lang w:eastAsia="zh-CN"/>
              </w:rPr>
              <w:t>个。</w:t>
            </w:r>
          </w:p>
        </w:tc>
        <w:tc>
          <w:tcPr>
            <w:tcW w:w="1043"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黑体" w:cs="Times New Roman"/>
                <w:b w:val="0"/>
                <w:bCs/>
                <w:i w:val="0"/>
                <w:color w:val="000000"/>
                <w:spacing w:val="0"/>
                <w:w w:val="100"/>
                <w:kern w:val="0"/>
                <w:sz w:val="21"/>
                <w:szCs w:val="24"/>
                <w:u w:val="none"/>
                <w:lang w:val="en-US" w:eastAsia="zh-CN" w:bidi="ar"/>
              </w:rPr>
            </w:pPr>
            <w:r>
              <w:rPr>
                <w:rFonts w:hint="eastAsia" w:ascii="仿宋_GB2312" w:hAnsi="仿宋_GB2312" w:eastAsia="仿宋_GB2312" w:cs="仿宋_GB2312"/>
                <w:b w:val="0"/>
                <w:bCs/>
                <w:i w:val="0"/>
                <w:color w:val="000000"/>
                <w:spacing w:val="0"/>
                <w:w w:val="100"/>
                <w:kern w:val="0"/>
                <w:sz w:val="21"/>
                <w:szCs w:val="24"/>
                <w:u w:val="none"/>
                <w:lang w:val="en-US" w:eastAsia="zh-CN" w:bidi="ar"/>
              </w:rPr>
              <w:t>完成</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MDNlY2FiNmY1NmE2Nzk3MjBjMjdmNWM4OWUzZTYifQ=="/>
  </w:docVars>
  <w:rsids>
    <w:rsidRoot w:val="44BD5CA4"/>
    <w:rsid w:val="144577EC"/>
    <w:rsid w:val="1BF67460"/>
    <w:rsid w:val="21A655FA"/>
    <w:rsid w:val="34322C71"/>
    <w:rsid w:val="37E86FBD"/>
    <w:rsid w:val="44BD5CA4"/>
    <w:rsid w:val="505C355C"/>
    <w:rsid w:val="53973AB8"/>
    <w:rsid w:val="53BF007D"/>
    <w:rsid w:val="5BBF4292"/>
    <w:rsid w:val="71030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eastAsia="华文中宋"/>
      <w:w w:val="52"/>
      <w:sz w:val="144"/>
    </w:rPr>
  </w:style>
  <w:style w:type="paragraph" w:customStyle="1" w:styleId="5">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6">
    <w:name w:val="列出段落1"/>
    <w:basedOn w:val="5"/>
    <w:next w:val="5"/>
    <w:autoRedefine/>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2023-12-28T00:53:00Z</dcterms:created>
  <dc:creator>admin</dc:creator>
  <cp:lastModifiedBy>可乐淘</cp:lastModifiedBy>
  <cp:lastPrinted>2024-01-02T06:53:25Z</cp:lastPrinted>
  <dcterms:modified xsi:type="dcterms:W3CDTF">2024-01-02T06:53:54Z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1B12C4BC96734B0D8A5082F797CF4D6B_13</vt:lpwstr>
  </property>
</Properties>
</file>