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418DA3">
      <w:pPr>
        <w:jc w:val="center"/>
        <w:rPr>
          <w:rFonts w:ascii="黑体" w:hAnsi="黑体" w:eastAsia="黑体"/>
          <w:b/>
          <w:sz w:val="40"/>
          <w:szCs w:val="44"/>
        </w:rPr>
      </w:pPr>
    </w:p>
    <w:p w14:paraId="3A45232F">
      <w:pPr>
        <w:jc w:val="center"/>
        <w:rPr>
          <w:rFonts w:ascii="黑体" w:hAnsi="黑体" w:eastAsia="黑体"/>
          <w:b/>
          <w:sz w:val="40"/>
          <w:szCs w:val="44"/>
        </w:rPr>
      </w:pPr>
      <w:r>
        <w:rPr>
          <w:rFonts w:hint="eastAsia" w:ascii="黑体" w:hAnsi="黑体" w:eastAsia="黑体"/>
          <w:b/>
          <w:sz w:val="40"/>
          <w:szCs w:val="44"/>
        </w:rPr>
        <w:t>《淄博市周村区王村镇西道村村庄规划（2</w:t>
      </w:r>
      <w:r>
        <w:rPr>
          <w:rFonts w:ascii="黑体" w:hAnsi="黑体" w:eastAsia="黑体"/>
          <w:b/>
          <w:sz w:val="40"/>
          <w:szCs w:val="44"/>
        </w:rPr>
        <w:t>021-2035</w:t>
      </w:r>
      <w:r>
        <w:rPr>
          <w:rFonts w:hint="eastAsia" w:ascii="黑体" w:hAnsi="黑体" w:eastAsia="黑体"/>
          <w:b/>
          <w:sz w:val="40"/>
          <w:szCs w:val="44"/>
        </w:rPr>
        <w:t>年）》方案公示公告</w:t>
      </w:r>
    </w:p>
    <w:p w14:paraId="04EABE4E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《淄博市周村区王村镇西道村</w:t>
      </w:r>
      <w:r>
        <w:rPr>
          <w:rFonts w:hint="eastAsia" w:ascii="微软雅黑" w:hAnsi="微软雅黑" w:eastAsia="微软雅黑"/>
          <w:color w:val="000000"/>
          <w:shd w:val="clear" w:color="auto" w:fill="FFFFFF"/>
        </w:rPr>
        <w:t>村庄规划（2021-2035年）》方案已编制完成，按照《中华人民共和国城乡规划法》相关规定，现将规划方案主要内容予以公示。</w:t>
      </w:r>
    </w:p>
    <w:p w14:paraId="25D9D6D6">
      <w:pPr>
        <w:pStyle w:val="4"/>
        <w:spacing w:before="0" w:beforeAutospacing="0" w:after="0" w:afterAutospacing="0"/>
        <w:ind w:left="420" w:firstLine="14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  <w:shd w:val="clear" w:color="auto" w:fill="FFFFFF"/>
        </w:rPr>
        <w:t>公示期限：202</w:t>
      </w:r>
      <w:r>
        <w:rPr>
          <w:rFonts w:ascii="微软雅黑" w:hAnsi="微软雅黑" w:eastAsia="微软雅黑"/>
          <w:color w:val="000000"/>
          <w:shd w:val="clear" w:color="auto" w:fill="FFFFFF"/>
        </w:rPr>
        <w:t>6</w:t>
      </w:r>
      <w:r>
        <w:rPr>
          <w:rFonts w:hint="eastAsia" w:ascii="微软雅黑" w:hAnsi="微软雅黑" w:eastAsia="微软雅黑"/>
          <w:color w:val="000000"/>
          <w:shd w:val="clear" w:color="auto" w:fill="FFFFFF"/>
        </w:rPr>
        <w:t>年</w:t>
      </w:r>
      <w:r>
        <w:rPr>
          <w:rFonts w:ascii="微软雅黑" w:hAnsi="微软雅黑" w:eastAsia="微软雅黑"/>
          <w:color w:val="000000"/>
          <w:shd w:val="clear" w:color="auto" w:fill="FFFFFF"/>
        </w:rPr>
        <w:t>1</w:t>
      </w:r>
      <w:r>
        <w:rPr>
          <w:rFonts w:hint="eastAsia" w:ascii="微软雅黑" w:hAnsi="微软雅黑" w:eastAsia="微软雅黑"/>
          <w:color w:val="000000"/>
          <w:shd w:val="clear" w:color="auto" w:fill="FFFFFF"/>
        </w:rPr>
        <w:t>月</w:t>
      </w:r>
      <w:r>
        <w:rPr>
          <w:rFonts w:ascii="微软雅黑" w:hAnsi="微软雅黑" w:eastAsia="微软雅黑"/>
          <w:color w:val="000000"/>
          <w:shd w:val="clear" w:color="auto" w:fill="FFFFFF"/>
        </w:rPr>
        <w:t>5</w:t>
      </w:r>
      <w:r>
        <w:rPr>
          <w:rFonts w:hint="eastAsia" w:ascii="微软雅黑" w:hAnsi="微软雅黑" w:eastAsia="微软雅黑"/>
          <w:color w:val="000000"/>
          <w:shd w:val="clear" w:color="auto" w:fill="FFFFFF"/>
        </w:rPr>
        <w:t>日至202</w:t>
      </w:r>
      <w:r>
        <w:rPr>
          <w:rFonts w:ascii="微软雅黑" w:hAnsi="微软雅黑" w:eastAsia="微软雅黑"/>
          <w:color w:val="000000"/>
          <w:shd w:val="clear" w:color="auto" w:fill="FFFFFF"/>
        </w:rPr>
        <w:t>6</w:t>
      </w:r>
      <w:r>
        <w:rPr>
          <w:rFonts w:hint="eastAsia" w:ascii="微软雅黑" w:hAnsi="微软雅黑" w:eastAsia="微软雅黑"/>
          <w:color w:val="000000"/>
          <w:shd w:val="clear" w:color="auto" w:fill="FFFFFF"/>
        </w:rPr>
        <w:t>年</w:t>
      </w:r>
      <w:r>
        <w:rPr>
          <w:rFonts w:ascii="微软雅黑" w:hAnsi="微软雅黑" w:eastAsia="微软雅黑"/>
          <w:color w:val="000000"/>
          <w:shd w:val="clear" w:color="auto" w:fill="FFFFFF"/>
        </w:rPr>
        <w:t>2</w:t>
      </w:r>
      <w:r>
        <w:rPr>
          <w:rFonts w:hint="eastAsia" w:ascii="微软雅黑" w:hAnsi="微软雅黑" w:eastAsia="微软雅黑"/>
          <w:color w:val="000000"/>
          <w:shd w:val="clear" w:color="auto" w:fill="FFFFFF"/>
        </w:rPr>
        <w:t>月</w:t>
      </w:r>
      <w:r>
        <w:rPr>
          <w:rFonts w:ascii="微软雅黑" w:hAnsi="微软雅黑" w:eastAsia="微软雅黑"/>
          <w:color w:val="000000"/>
          <w:shd w:val="clear" w:color="auto" w:fill="FFFFFF"/>
        </w:rPr>
        <w:t>3</w:t>
      </w:r>
      <w:r>
        <w:rPr>
          <w:rFonts w:hint="eastAsia" w:ascii="微软雅黑" w:hAnsi="微软雅黑" w:eastAsia="微软雅黑"/>
          <w:color w:val="000000"/>
          <w:shd w:val="clear" w:color="auto" w:fill="FFFFFF"/>
        </w:rPr>
        <w:t>日</w:t>
      </w:r>
    </w:p>
    <w:p w14:paraId="491E7E25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  <w:shd w:val="clear" w:color="auto" w:fill="FFFFFF"/>
        </w:rPr>
        <w:t>意见反馈电话：</w:t>
      </w:r>
    </w:p>
    <w:p w14:paraId="0D60C054">
      <w:pPr>
        <w:pStyle w:val="4"/>
        <w:spacing w:before="0" w:beforeAutospacing="0" w:after="0" w:afterAutospacing="0"/>
        <w:ind w:firstLine="560"/>
        <w:rPr>
          <w:rFonts w:hint="default" w:ascii="微软雅黑" w:hAnsi="微软雅黑" w:eastAsia="微软雅黑"/>
          <w:color w:val="000000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/>
          <w:shd w:val="clear" w:color="auto" w:fill="FFFFFF"/>
        </w:rPr>
        <w:t xml:space="preserve">淄博市周村区王村镇人民政府 </w:t>
      </w:r>
      <w:r>
        <w:rPr>
          <w:rFonts w:ascii="微软雅黑" w:hAnsi="微软雅黑" w:eastAsia="微软雅黑"/>
          <w:color w:val="000000"/>
          <w:shd w:val="clear" w:color="auto" w:fill="FFFFFF"/>
        </w:rPr>
        <w:t xml:space="preserve"> </w:t>
      </w:r>
      <w:r>
        <w:rPr>
          <w:rFonts w:hint="eastAsia" w:ascii="微软雅黑" w:hAnsi="微软雅黑" w:eastAsia="微软雅黑"/>
          <w:color w:val="000000"/>
          <w:highlight w:val="none"/>
          <w:shd w:val="clear" w:color="auto" w:fill="FFFFFF"/>
        </w:rPr>
        <w:t>0533-</w:t>
      </w:r>
      <w:r>
        <w:rPr>
          <w:rFonts w:hint="eastAsia" w:ascii="微软雅黑" w:hAnsi="微软雅黑" w:eastAsia="微软雅黑"/>
          <w:color w:val="000000"/>
          <w:highlight w:val="none"/>
          <w:shd w:val="clear" w:color="auto" w:fill="FFFFFF"/>
          <w:lang w:val="en-US" w:eastAsia="zh-CN"/>
        </w:rPr>
        <w:t>6680999</w:t>
      </w:r>
      <w:bookmarkStart w:id="0" w:name="_GoBack"/>
      <w:bookmarkEnd w:id="0"/>
    </w:p>
    <w:p w14:paraId="7165B785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  <w:shd w:val="clear" w:color="auto" w:fill="FFFFFF"/>
        </w:rPr>
        <w:t xml:space="preserve">淄博市自然资源和规划局周村规划管理办公室 </w:t>
      </w:r>
      <w:r>
        <w:rPr>
          <w:rFonts w:ascii="微软雅黑" w:hAnsi="微软雅黑" w:eastAsia="微软雅黑"/>
          <w:color w:val="000000"/>
          <w:shd w:val="clear" w:color="auto" w:fill="FFFFFF"/>
        </w:rPr>
        <w:t xml:space="preserve"> </w:t>
      </w:r>
      <w:r>
        <w:rPr>
          <w:rFonts w:hint="eastAsia" w:ascii="微软雅黑" w:hAnsi="微软雅黑" w:eastAsia="微软雅黑"/>
          <w:color w:val="000000"/>
          <w:shd w:val="clear" w:color="auto" w:fill="FFFFFF"/>
        </w:rPr>
        <w:t>0533-</w:t>
      </w:r>
      <w:r>
        <w:rPr>
          <w:rFonts w:ascii="微软雅黑" w:hAnsi="微软雅黑" w:eastAsia="微软雅黑"/>
          <w:color w:val="000000"/>
          <w:shd w:val="clear" w:color="auto" w:fill="FFFFFF"/>
        </w:rPr>
        <w:t>6420055</w:t>
      </w:r>
    </w:p>
    <w:p w14:paraId="2BD57D7E">
      <w:pPr>
        <w:pStyle w:val="4"/>
        <w:spacing w:before="0" w:beforeAutospacing="0" w:after="0" w:afterAutospacing="0"/>
        <w:ind w:firstLine="560"/>
        <w:jc w:val="right"/>
        <w:rPr>
          <w:rFonts w:ascii="微软雅黑" w:hAnsi="微软雅黑" w:eastAsia="微软雅黑"/>
          <w:color w:val="000000"/>
          <w:shd w:val="clear" w:color="auto" w:fill="FFFFFF"/>
        </w:rPr>
      </w:pPr>
    </w:p>
    <w:p w14:paraId="4692F9EA">
      <w:pPr>
        <w:pStyle w:val="4"/>
        <w:spacing w:before="0" w:beforeAutospacing="0" w:after="0" w:afterAutospacing="0"/>
        <w:ind w:firstLine="560"/>
        <w:jc w:val="right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  <w:shd w:val="clear" w:color="auto" w:fill="FFFFFF"/>
        </w:rPr>
        <w:t>淄博市周村区王村镇人民政府</w:t>
      </w:r>
    </w:p>
    <w:p w14:paraId="146AC4EB">
      <w:pPr>
        <w:pStyle w:val="4"/>
        <w:spacing w:before="0" w:beforeAutospacing="0" w:after="0" w:afterAutospacing="0"/>
        <w:ind w:firstLine="560"/>
        <w:jc w:val="right"/>
        <w:rPr>
          <w:rFonts w:ascii="微软雅黑" w:hAnsi="微软雅黑" w:eastAsia="微软雅黑"/>
          <w:color w:val="000000"/>
        </w:rPr>
      </w:pPr>
      <w:r>
        <w:rPr>
          <w:rFonts w:ascii="微软雅黑" w:hAnsi="微软雅黑" w:eastAsia="微软雅黑"/>
          <w:color w:val="000000"/>
          <w:shd w:val="clear" w:color="auto" w:fill="FFFFFF"/>
        </w:rPr>
        <w:t>2</w:t>
      </w:r>
      <w:r>
        <w:rPr>
          <w:rFonts w:hint="eastAsia" w:ascii="微软雅黑" w:hAnsi="微软雅黑" w:eastAsia="微软雅黑"/>
          <w:color w:val="000000"/>
          <w:shd w:val="clear" w:color="auto" w:fill="FFFFFF"/>
        </w:rPr>
        <w:t>02</w:t>
      </w:r>
      <w:r>
        <w:rPr>
          <w:rFonts w:ascii="微软雅黑" w:hAnsi="微软雅黑" w:eastAsia="微软雅黑"/>
          <w:color w:val="000000"/>
          <w:shd w:val="clear" w:color="auto" w:fill="FFFFFF"/>
        </w:rPr>
        <w:t>6</w:t>
      </w:r>
      <w:r>
        <w:rPr>
          <w:rFonts w:hint="eastAsia" w:ascii="微软雅黑" w:hAnsi="微软雅黑" w:eastAsia="微软雅黑"/>
          <w:color w:val="000000"/>
          <w:shd w:val="clear" w:color="auto" w:fill="FFFFFF"/>
        </w:rPr>
        <w:t>年</w:t>
      </w:r>
      <w:r>
        <w:rPr>
          <w:rFonts w:ascii="微软雅黑" w:hAnsi="微软雅黑" w:eastAsia="微软雅黑"/>
          <w:color w:val="000000"/>
          <w:shd w:val="clear" w:color="auto" w:fill="FFFFFF"/>
        </w:rPr>
        <w:t>1</w:t>
      </w:r>
      <w:r>
        <w:rPr>
          <w:rFonts w:hint="eastAsia" w:ascii="微软雅黑" w:hAnsi="微软雅黑" w:eastAsia="微软雅黑"/>
          <w:color w:val="000000"/>
          <w:shd w:val="clear" w:color="auto" w:fill="FFFFFF"/>
        </w:rPr>
        <w:t>月</w:t>
      </w:r>
      <w:r>
        <w:rPr>
          <w:rFonts w:ascii="微软雅黑" w:hAnsi="微软雅黑" w:eastAsia="微软雅黑"/>
          <w:color w:val="000000"/>
          <w:shd w:val="clear" w:color="auto" w:fill="FFFFFF"/>
        </w:rPr>
        <w:t>5</w:t>
      </w:r>
      <w:r>
        <w:rPr>
          <w:rFonts w:hint="eastAsia" w:ascii="微软雅黑" w:hAnsi="微软雅黑" w:eastAsia="微软雅黑"/>
          <w:color w:val="000000"/>
          <w:shd w:val="clear" w:color="auto" w:fill="FFFFFF"/>
        </w:rPr>
        <w:t>日</w:t>
      </w:r>
    </w:p>
    <w:p w14:paraId="7B8359A5">
      <w:pPr>
        <w:jc w:val="center"/>
        <w:rPr>
          <w:rFonts w:ascii="黑体" w:hAnsi="黑体" w:eastAsia="黑体"/>
          <w:b/>
          <w:sz w:val="40"/>
          <w:szCs w:val="44"/>
        </w:rPr>
      </w:pPr>
    </w:p>
    <w:p w14:paraId="7829157B">
      <w:pPr>
        <w:jc w:val="center"/>
        <w:rPr>
          <w:rFonts w:ascii="黑体" w:hAnsi="黑体" w:eastAsia="黑体"/>
          <w:b/>
          <w:sz w:val="40"/>
          <w:szCs w:val="44"/>
        </w:rPr>
      </w:pPr>
    </w:p>
    <w:p w14:paraId="2E93DA5F">
      <w:pPr>
        <w:jc w:val="center"/>
        <w:rPr>
          <w:rFonts w:ascii="黑体" w:hAnsi="黑体" w:eastAsia="黑体"/>
          <w:b/>
          <w:sz w:val="24"/>
          <w:szCs w:val="24"/>
        </w:rPr>
      </w:pPr>
      <w:r>
        <w:rPr>
          <w:rFonts w:hint="eastAsia" w:ascii="黑体" w:hAnsi="黑体" w:eastAsia="黑体"/>
          <w:b/>
          <w:sz w:val="24"/>
          <w:szCs w:val="24"/>
        </w:rPr>
        <w:t>《淄博市周村区王村镇西道村村庄规划（2</w:t>
      </w:r>
      <w:r>
        <w:rPr>
          <w:rFonts w:ascii="黑体" w:hAnsi="黑体" w:eastAsia="黑体"/>
          <w:b/>
          <w:sz w:val="24"/>
          <w:szCs w:val="24"/>
        </w:rPr>
        <w:t>021-2035</w:t>
      </w:r>
      <w:r>
        <w:rPr>
          <w:rFonts w:hint="eastAsia" w:ascii="黑体" w:hAnsi="黑体" w:eastAsia="黑体"/>
          <w:b/>
          <w:sz w:val="24"/>
          <w:szCs w:val="24"/>
        </w:rPr>
        <w:t>年）》</w:t>
      </w:r>
    </w:p>
    <w:p w14:paraId="17DB2F21">
      <w:pPr>
        <w:jc w:val="center"/>
        <w:rPr>
          <w:rFonts w:ascii="黑体" w:hAnsi="黑体" w:eastAsia="黑体"/>
          <w:b/>
          <w:sz w:val="24"/>
          <w:szCs w:val="24"/>
        </w:rPr>
      </w:pPr>
      <w:r>
        <w:rPr>
          <w:rFonts w:hint="eastAsia" w:ascii="黑体" w:hAnsi="黑体" w:eastAsia="黑体"/>
          <w:b/>
          <w:sz w:val="24"/>
          <w:szCs w:val="24"/>
        </w:rPr>
        <w:t>主要内容简介</w:t>
      </w:r>
    </w:p>
    <w:p w14:paraId="43AF8329">
      <w:pPr>
        <w:pStyle w:val="4"/>
        <w:spacing w:before="0" w:beforeAutospacing="0" w:after="0" w:afterAutospacing="0"/>
        <w:ind w:firstLine="562"/>
        <w:rPr>
          <w:rFonts w:ascii="微软雅黑" w:hAnsi="微软雅黑" w:eastAsia="微软雅黑"/>
          <w:color w:val="000000"/>
        </w:rPr>
      </w:pPr>
      <w:r>
        <w:rPr>
          <w:rStyle w:val="7"/>
          <w:rFonts w:hint="eastAsia" w:ascii="微软雅黑" w:hAnsi="微软雅黑" w:eastAsia="微软雅黑"/>
          <w:color w:val="000000"/>
        </w:rPr>
        <w:t>一、总则</w:t>
      </w:r>
    </w:p>
    <w:p w14:paraId="341C1E5D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1.规划期限</w:t>
      </w:r>
    </w:p>
    <w:p w14:paraId="5782B3A6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近期至2025年；</w:t>
      </w:r>
    </w:p>
    <w:p w14:paraId="1F23B8DC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远期至2035年。</w:t>
      </w:r>
    </w:p>
    <w:p w14:paraId="1EC07447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2.规划范围</w:t>
      </w:r>
    </w:p>
    <w:p w14:paraId="263375C0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规划范围为西道村范围内的全部国土空间，总面积为</w:t>
      </w:r>
      <w:r>
        <w:rPr>
          <w:rFonts w:ascii="微软雅黑" w:hAnsi="微软雅黑" w:eastAsia="微软雅黑"/>
          <w:color w:val="000000"/>
        </w:rPr>
        <w:t>147.25公顷</w:t>
      </w:r>
      <w:r>
        <w:rPr>
          <w:rFonts w:hint="eastAsia" w:ascii="微软雅黑" w:hAnsi="微软雅黑" w:eastAsia="微软雅黑"/>
          <w:color w:val="000000"/>
        </w:rPr>
        <w:t>。</w:t>
      </w:r>
    </w:p>
    <w:p w14:paraId="344DE984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3.村庄发展定位</w:t>
      </w:r>
    </w:p>
    <w:p w14:paraId="1BD27BA5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在充分结合村庄现状的基础上，立足村庄产业和生态发展需求，将西道村打造成“美丽乡村示范村、农业生产示范基地”。</w:t>
      </w:r>
    </w:p>
    <w:p w14:paraId="15757DD3">
      <w:pPr>
        <w:pStyle w:val="4"/>
        <w:spacing w:before="0" w:beforeAutospacing="0" w:after="0" w:afterAutospacing="0"/>
        <w:ind w:firstLine="562"/>
        <w:rPr>
          <w:rFonts w:ascii="微软雅黑" w:hAnsi="微软雅黑" w:eastAsia="微软雅黑"/>
          <w:color w:val="000000"/>
        </w:rPr>
      </w:pPr>
      <w:r>
        <w:rPr>
          <w:rStyle w:val="7"/>
          <w:rFonts w:hint="eastAsia" w:ascii="微软雅黑" w:hAnsi="微软雅黑" w:eastAsia="微软雅黑"/>
          <w:color w:val="000000"/>
        </w:rPr>
        <w:t>二、村庄规划内容</w:t>
      </w:r>
    </w:p>
    <w:p w14:paraId="348355FE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1.人口规模预测</w:t>
      </w:r>
    </w:p>
    <w:p w14:paraId="17BA80DE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规划期末规划范围内村庄常住人口为</w:t>
      </w:r>
      <w:r>
        <w:rPr>
          <w:rFonts w:ascii="微软雅黑" w:hAnsi="微软雅黑" w:eastAsia="微软雅黑"/>
          <w:color w:val="000000"/>
        </w:rPr>
        <w:t>425</w:t>
      </w:r>
      <w:r>
        <w:rPr>
          <w:rFonts w:hint="eastAsia" w:ascii="微软雅黑" w:hAnsi="微软雅黑" w:eastAsia="微软雅黑"/>
          <w:color w:val="000000"/>
        </w:rPr>
        <w:t>人左右，户籍人口为</w:t>
      </w:r>
      <w:r>
        <w:rPr>
          <w:rFonts w:ascii="微软雅黑" w:hAnsi="微软雅黑" w:eastAsia="微软雅黑"/>
          <w:color w:val="000000"/>
        </w:rPr>
        <w:t>605</w:t>
      </w:r>
      <w:r>
        <w:rPr>
          <w:rFonts w:hint="eastAsia" w:ascii="微软雅黑" w:hAnsi="微软雅黑" w:eastAsia="微软雅黑"/>
          <w:color w:val="000000"/>
        </w:rPr>
        <w:t>人左右。</w:t>
      </w:r>
    </w:p>
    <w:p w14:paraId="78C84B2D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2．上位规划落实</w:t>
      </w:r>
    </w:p>
    <w:p w14:paraId="79196D27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（1）耕地和永久基本农田保护红线</w:t>
      </w:r>
    </w:p>
    <w:p w14:paraId="59B19B81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规划落实永久基本农田面积</w:t>
      </w:r>
      <w:r>
        <w:rPr>
          <w:rFonts w:ascii="微软雅黑" w:hAnsi="微软雅黑" w:eastAsia="微软雅黑"/>
          <w:color w:val="000000"/>
        </w:rPr>
        <w:t>24.54</w:t>
      </w:r>
      <w:r>
        <w:rPr>
          <w:rFonts w:hint="eastAsia" w:ascii="微软雅黑" w:hAnsi="微软雅黑" w:eastAsia="微软雅黑"/>
          <w:color w:val="000000"/>
        </w:rPr>
        <w:t>公顷，落实耕地保有量</w:t>
      </w:r>
      <w:r>
        <w:rPr>
          <w:rFonts w:ascii="微软雅黑" w:hAnsi="微软雅黑" w:eastAsia="微软雅黑"/>
          <w:color w:val="000000"/>
        </w:rPr>
        <w:t>29.01公顷。</w:t>
      </w:r>
    </w:p>
    <w:p w14:paraId="303E104F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（2）生态保护红线</w:t>
      </w:r>
    </w:p>
    <w:p w14:paraId="699FD0A4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西道村规划范围内无生态保护红线。</w:t>
      </w:r>
    </w:p>
    <w:p w14:paraId="5890A5C1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3.国土空间布局</w:t>
      </w:r>
    </w:p>
    <w:p w14:paraId="1D12D4CC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（1）农业空间布局</w:t>
      </w:r>
    </w:p>
    <w:p w14:paraId="7F026D5B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农业空间主要由耕地、园地、农业设施建设用地及其他土地组成。至2035年，农业空间面积</w:t>
      </w:r>
      <w:r>
        <w:rPr>
          <w:rFonts w:ascii="微软雅黑" w:hAnsi="微软雅黑" w:eastAsia="微软雅黑"/>
          <w:color w:val="000000"/>
        </w:rPr>
        <w:t>64.59公顷</w:t>
      </w:r>
      <w:r>
        <w:rPr>
          <w:rFonts w:hint="eastAsia" w:ascii="微软雅黑" w:hAnsi="微软雅黑" w:eastAsia="微软雅黑"/>
          <w:color w:val="000000"/>
        </w:rPr>
        <w:t>。</w:t>
      </w:r>
    </w:p>
    <w:p w14:paraId="3672B00C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（2）生态空间布局</w:t>
      </w:r>
    </w:p>
    <w:p w14:paraId="1BE22B1D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生态空间主要由林地、草地和陆地水域组成。至2035年，生态空间面积</w:t>
      </w:r>
      <w:r>
        <w:rPr>
          <w:rFonts w:ascii="微软雅黑" w:hAnsi="微软雅黑" w:eastAsia="微软雅黑"/>
          <w:color w:val="000000"/>
        </w:rPr>
        <w:t>69.05</w:t>
      </w:r>
      <w:r>
        <w:rPr>
          <w:rFonts w:hint="eastAsia" w:ascii="微软雅黑" w:hAnsi="微软雅黑" w:eastAsia="微软雅黑"/>
          <w:color w:val="000000"/>
        </w:rPr>
        <w:t>公顷。</w:t>
      </w:r>
    </w:p>
    <w:p w14:paraId="138FB2DB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（3）建设空间布局</w:t>
      </w:r>
    </w:p>
    <w:p w14:paraId="790B5A19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按照集约节约利用土地、方便村民生产生活的原则，有序推进建设用地整理，优化建设用地布局。</w:t>
      </w:r>
    </w:p>
    <w:p w14:paraId="09A6766C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规划总建设用地</w:t>
      </w:r>
      <w:r>
        <w:rPr>
          <w:rFonts w:ascii="微软雅黑" w:hAnsi="微软雅黑" w:eastAsia="微软雅黑"/>
          <w:color w:val="000000"/>
        </w:rPr>
        <w:t>18.98</w:t>
      </w:r>
      <w:r>
        <w:rPr>
          <w:rFonts w:hint="eastAsia" w:ascii="微软雅黑" w:hAnsi="微软雅黑" w:eastAsia="微软雅黑"/>
          <w:color w:val="000000"/>
        </w:rPr>
        <w:t>公顷，其中村庄建设用地</w:t>
      </w:r>
      <w:r>
        <w:rPr>
          <w:rFonts w:ascii="微软雅黑" w:hAnsi="微软雅黑" w:eastAsia="微软雅黑"/>
          <w:color w:val="000000"/>
        </w:rPr>
        <w:t>13.84</w:t>
      </w:r>
      <w:r>
        <w:rPr>
          <w:rFonts w:hint="eastAsia" w:ascii="微软雅黑" w:hAnsi="微软雅黑" w:eastAsia="微软雅黑"/>
          <w:color w:val="000000"/>
        </w:rPr>
        <w:t>公顷。</w:t>
      </w:r>
    </w:p>
    <w:p w14:paraId="6F662AAC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4.生态修复与土地综合整治规划</w:t>
      </w:r>
    </w:p>
    <w:p w14:paraId="1A5C28F4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对生态景观环境进行综合保护，包括农田生态景观环境综合保护、切实开展人居环境整治工作等。</w:t>
      </w:r>
    </w:p>
    <w:p w14:paraId="1DAEDF7F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ascii="微软雅黑" w:hAnsi="微软雅黑" w:eastAsia="微软雅黑"/>
          <w:color w:val="000000"/>
        </w:rPr>
        <w:t>充分尊重居民意愿，</w:t>
      </w:r>
      <w:r>
        <w:rPr>
          <w:rFonts w:hint="eastAsia" w:ascii="微软雅黑" w:hAnsi="微软雅黑" w:eastAsia="微软雅黑"/>
          <w:color w:val="000000"/>
        </w:rPr>
        <w:t>将零碎低效的村庄建设用地还耕还林还草等，</w:t>
      </w:r>
      <w:r>
        <w:rPr>
          <w:rFonts w:ascii="微软雅黑" w:hAnsi="微软雅黑" w:eastAsia="微软雅黑"/>
          <w:color w:val="000000"/>
        </w:rPr>
        <w:t>整合腾出的</w:t>
      </w:r>
      <w:r>
        <w:rPr>
          <w:rFonts w:hint="eastAsia" w:ascii="微软雅黑" w:hAnsi="微软雅黑" w:eastAsia="微软雅黑"/>
          <w:color w:val="000000"/>
        </w:rPr>
        <w:t>村庄内</w:t>
      </w:r>
      <w:r>
        <w:rPr>
          <w:rFonts w:ascii="微软雅黑" w:hAnsi="微软雅黑" w:eastAsia="微软雅黑"/>
          <w:color w:val="000000"/>
        </w:rPr>
        <w:t>各类土地，优先用于农村基础设施和</w:t>
      </w:r>
      <w:r>
        <w:rPr>
          <w:rFonts w:hint="eastAsia" w:ascii="微软雅黑" w:hAnsi="微软雅黑" w:eastAsia="微软雅黑"/>
          <w:color w:val="000000"/>
        </w:rPr>
        <w:t>新建村庄集体产业。</w:t>
      </w:r>
      <w:r>
        <w:rPr>
          <w:rFonts w:ascii="微软雅黑" w:hAnsi="微软雅黑" w:eastAsia="微软雅黑"/>
          <w:color w:val="000000"/>
        </w:rPr>
        <w:t>新增建设用地与减量用地进行增减挂钩，新增建设用地使用时按国家相关要求，实行先减量，后新建</w:t>
      </w:r>
      <w:r>
        <w:rPr>
          <w:rFonts w:hint="eastAsia" w:ascii="微软雅黑" w:hAnsi="微软雅黑" w:eastAsia="微软雅黑"/>
          <w:color w:val="000000"/>
        </w:rPr>
        <w:t>。</w:t>
      </w:r>
    </w:p>
    <w:p w14:paraId="0486E6D4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5.产业发展与布局规划</w:t>
      </w:r>
    </w:p>
    <w:p w14:paraId="5FD776C9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按照土地规划及产业发展策略，规划形成“一轴两区一基地”的产业发展空间布局，即沿</w:t>
      </w:r>
      <w:r>
        <w:rPr>
          <w:rFonts w:ascii="微软雅黑" w:hAnsi="微软雅黑" w:eastAsia="微软雅黑"/>
          <w:color w:val="000000"/>
        </w:rPr>
        <w:t>X044形成产业发展轴，村域内形成宜居生活区和农业生产区两大功能区，打造一二三产融合发展基地</w:t>
      </w:r>
      <w:r>
        <w:rPr>
          <w:rFonts w:hint="eastAsia" w:ascii="微软雅黑" w:hAnsi="微软雅黑" w:eastAsia="微软雅黑"/>
          <w:color w:val="000000"/>
        </w:rPr>
        <w:t>。</w:t>
      </w:r>
    </w:p>
    <w:p w14:paraId="704E8913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6.道路交通规划</w:t>
      </w:r>
    </w:p>
    <w:p w14:paraId="2582DEC1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规划范围内</w:t>
      </w:r>
      <w:r>
        <w:rPr>
          <w:rFonts w:ascii="微软雅黑" w:hAnsi="微软雅黑" w:eastAsia="微软雅黑"/>
          <w:color w:val="000000"/>
        </w:rPr>
        <w:t>对外交通主要依靠X044、胶济铁路，村庄西侧规划彭阳东路</w:t>
      </w:r>
      <w:r>
        <w:rPr>
          <w:rFonts w:hint="eastAsia" w:ascii="微软雅黑" w:hAnsi="微软雅黑" w:eastAsia="微软雅黑"/>
          <w:color w:val="000000"/>
        </w:rPr>
        <w:t>。</w:t>
      </w:r>
    </w:p>
    <w:p w14:paraId="7E0CD9E4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村庄干路：为村庄内的对外道路，村庄内道路宽度</w:t>
      </w:r>
      <w:r>
        <w:rPr>
          <w:rFonts w:ascii="微软雅黑" w:hAnsi="微软雅黑" w:eastAsia="微软雅黑"/>
          <w:color w:val="000000"/>
        </w:rPr>
        <w:t>6</w:t>
      </w:r>
      <w:r>
        <w:rPr>
          <w:rFonts w:hint="eastAsia" w:ascii="微软雅黑" w:hAnsi="微软雅黑" w:eastAsia="微软雅黑"/>
          <w:color w:val="000000"/>
        </w:rPr>
        <w:t>-</w:t>
      </w:r>
      <w:r>
        <w:rPr>
          <w:rFonts w:ascii="微软雅黑" w:hAnsi="微软雅黑" w:eastAsia="微软雅黑"/>
          <w:color w:val="000000"/>
        </w:rPr>
        <w:t>8</w:t>
      </w:r>
      <w:r>
        <w:rPr>
          <w:rFonts w:hint="eastAsia" w:ascii="微软雅黑" w:hAnsi="微软雅黑" w:eastAsia="微软雅黑"/>
          <w:color w:val="000000"/>
        </w:rPr>
        <w:t>米，现状良好，规划延续原有道路宽度。</w:t>
      </w:r>
    </w:p>
    <w:p w14:paraId="05C1E996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村庄支路：为联系村庄内部交通的道路，依托现状路进行拓宽和整治，道路宽度</w:t>
      </w:r>
      <w:r>
        <w:rPr>
          <w:rFonts w:ascii="微软雅黑" w:hAnsi="微软雅黑" w:eastAsia="微软雅黑"/>
          <w:color w:val="000000"/>
        </w:rPr>
        <w:t>4-6米</w:t>
      </w:r>
      <w:r>
        <w:rPr>
          <w:rFonts w:hint="eastAsia" w:ascii="微软雅黑" w:hAnsi="微软雅黑" w:eastAsia="微软雅黑"/>
          <w:color w:val="000000"/>
        </w:rPr>
        <w:t>。</w:t>
      </w:r>
    </w:p>
    <w:p w14:paraId="5064DCB7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生产路：为农业片区中满足作业生产而设置的道路，宽度在</w:t>
      </w:r>
      <w:r>
        <w:rPr>
          <w:rFonts w:ascii="微软雅黑" w:hAnsi="微软雅黑" w:eastAsia="微软雅黑"/>
          <w:color w:val="000000"/>
        </w:rPr>
        <w:t>2</w:t>
      </w:r>
      <w:r>
        <w:rPr>
          <w:rFonts w:hint="eastAsia" w:ascii="微软雅黑" w:hAnsi="微软雅黑" w:eastAsia="微软雅黑"/>
          <w:color w:val="000000"/>
        </w:rPr>
        <w:t>-</w:t>
      </w:r>
      <w:r>
        <w:rPr>
          <w:rFonts w:ascii="微软雅黑" w:hAnsi="微软雅黑" w:eastAsia="微软雅黑"/>
          <w:color w:val="000000"/>
        </w:rPr>
        <w:t>4</w:t>
      </w:r>
      <w:r>
        <w:rPr>
          <w:rFonts w:hint="eastAsia" w:ascii="微软雅黑" w:hAnsi="微软雅黑" w:eastAsia="微软雅黑"/>
          <w:color w:val="000000"/>
        </w:rPr>
        <w:t>米。</w:t>
      </w:r>
    </w:p>
    <w:p w14:paraId="157077C3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7.近期行动计划</w:t>
      </w:r>
    </w:p>
    <w:p w14:paraId="2388BCB7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结合相关要求，到2025年，西道村近期建设涉及宅基地建设、</w:t>
      </w:r>
      <w:r>
        <w:rPr>
          <w:rFonts w:ascii="微软雅黑" w:hAnsi="微软雅黑" w:eastAsia="微软雅黑"/>
          <w:color w:val="000000"/>
        </w:rPr>
        <w:t>一二三产融合发展项目、城镇村道路修缮、健身广场</w:t>
      </w:r>
      <w:r>
        <w:rPr>
          <w:rFonts w:hint="eastAsia" w:ascii="微软雅黑" w:hAnsi="微软雅黑" w:eastAsia="微软雅黑"/>
          <w:color w:val="000000"/>
        </w:rPr>
        <w:t>建设、养殖场建设五个方面。</w:t>
      </w:r>
    </w:p>
    <w:p w14:paraId="52A5718A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</w:p>
    <w:p w14:paraId="77F62A53">
      <w:pPr>
        <w:pStyle w:val="4"/>
        <w:spacing w:before="0" w:beforeAutospacing="0" w:after="0" w:afterAutospacing="0"/>
        <w:ind w:firstLine="560"/>
        <w:jc w:val="center"/>
        <w:rPr>
          <w:rFonts w:ascii="黑体" w:hAnsi="黑体" w:eastAsia="黑体"/>
          <w:b/>
          <w:color w:val="000000"/>
        </w:rPr>
      </w:pPr>
      <w:r>
        <w:rPr>
          <w:rFonts w:hint="eastAsia" w:ascii="黑体" w:hAnsi="黑体" w:eastAsia="黑体"/>
          <w:b/>
          <w:color w:val="000000"/>
        </w:rPr>
        <w:t>主要图纸</w:t>
      </w:r>
    </w:p>
    <w:p w14:paraId="36BBFAE7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1.村域国土空间现状图</w:t>
      </w:r>
    </w:p>
    <w:p w14:paraId="6DB9859A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2.村域国土空间规划图</w:t>
      </w:r>
    </w:p>
    <w:p w14:paraId="3EECB7E3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3.村域控制线分布图</w:t>
      </w:r>
    </w:p>
    <w:p w14:paraId="0A7D3FF8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4.村域生态修复与国土综合整治规划图</w:t>
      </w:r>
    </w:p>
    <w:p w14:paraId="1A44BDE1">
      <w:pPr>
        <w:pStyle w:val="4"/>
        <w:spacing w:before="0" w:beforeAutospacing="0" w:after="0" w:afterAutospacing="0"/>
        <w:ind w:firstLine="560"/>
        <w:rPr>
          <w:rFonts w:ascii="微软雅黑" w:hAnsi="微软雅黑" w:eastAsia="微软雅黑"/>
          <w:color w:val="000000"/>
        </w:rPr>
      </w:pPr>
      <w:r>
        <w:rPr>
          <w:rFonts w:ascii="微软雅黑" w:hAnsi="微软雅黑" w:eastAsia="微软雅黑"/>
          <w:color w:val="000000"/>
        </w:rPr>
        <w:t>5</w:t>
      </w:r>
      <w:r>
        <w:rPr>
          <w:rFonts w:hint="eastAsia" w:ascii="微软雅黑" w:hAnsi="微软雅黑" w:eastAsia="微软雅黑"/>
          <w:color w:val="000000"/>
        </w:rPr>
        <w:t>.村域道路交通规划图</w:t>
      </w:r>
    </w:p>
    <w:p w14:paraId="70EF3421">
      <w:pPr>
        <w:pStyle w:val="4"/>
        <w:spacing w:before="0" w:beforeAutospacing="0" w:after="0" w:afterAutospacing="0"/>
        <w:ind w:firstLine="560"/>
        <w:jc w:val="center"/>
        <w:rPr>
          <w:rFonts w:ascii="微软雅黑" w:hAnsi="微软雅黑" w:eastAsia="微软雅黑"/>
          <w:color w:val="000000"/>
        </w:rPr>
      </w:pPr>
    </w:p>
    <w:p w14:paraId="399C07CA">
      <w:pPr>
        <w:pStyle w:val="4"/>
        <w:spacing w:before="0" w:beforeAutospacing="0" w:after="0" w:afterAutospacing="0"/>
        <w:ind w:firstLine="560"/>
        <w:jc w:val="center"/>
        <w:rPr>
          <w:rFonts w:ascii="微软雅黑" w:hAnsi="微软雅黑" w:eastAsia="微软雅黑"/>
          <w:color w:val="000000"/>
        </w:rPr>
      </w:pPr>
    </w:p>
    <w:p w14:paraId="24FE7CE6">
      <w:pPr>
        <w:pStyle w:val="4"/>
        <w:spacing w:before="0" w:beforeAutospacing="0" w:after="0" w:afterAutospacing="0"/>
        <w:rPr>
          <w:rFonts w:ascii="微软雅黑" w:hAnsi="微软雅黑" w:eastAsia="微软雅黑"/>
          <w:color w:val="000000"/>
        </w:rPr>
      </w:pPr>
    </w:p>
    <w:p w14:paraId="154D38CB">
      <w:pPr>
        <w:widowControl/>
        <w:jc w:val="left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ascii="微软雅黑" w:hAnsi="微软雅黑" w:eastAsia="微软雅黑"/>
          <w:color w:val="000000"/>
        </w:rPr>
        <w:br w:type="page"/>
      </w:r>
    </w:p>
    <w:p w14:paraId="3985EA28">
      <w:pPr>
        <w:pStyle w:val="4"/>
        <w:spacing w:before="0" w:beforeAutospacing="0" w:after="0" w:afterAutospacing="0"/>
        <w:ind w:firstLine="560"/>
        <w:jc w:val="center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1.村域国土空间现状图</w:t>
      </w:r>
      <w:r>
        <w:rPr>
          <w:rFonts w:ascii="微软雅黑" w:hAnsi="微软雅黑" w:eastAsia="微软雅黑"/>
          <w:color w:val="000000"/>
        </w:rPr>
        <w:t xml:space="preserve">      </w:t>
      </w:r>
      <w:r>
        <w:rPr>
          <w:rFonts w:hint="eastAsia" w:ascii="微软雅黑" w:hAnsi="微软雅黑" w:eastAsia="微软雅黑"/>
          <w:color w:val="000000"/>
        </w:rPr>
        <w:t xml:space="preserve"> </w:t>
      </w:r>
      <w:r>
        <w:rPr>
          <w:rFonts w:ascii="微软雅黑" w:hAnsi="微软雅黑" w:eastAsia="微软雅黑"/>
          <w:color w:val="000000"/>
        </w:rPr>
        <w:t xml:space="preserve">                           </w:t>
      </w:r>
      <w:r>
        <w:rPr>
          <w:rFonts w:hint="eastAsia" w:ascii="微软雅黑" w:hAnsi="微软雅黑" w:eastAsia="微软雅黑"/>
          <w:color w:val="000000"/>
        </w:rPr>
        <w:t>2.村域国土空间规划图</w:t>
      </w:r>
    </w:p>
    <w:p w14:paraId="589E3C5A">
      <w:pPr>
        <w:pStyle w:val="4"/>
        <w:spacing w:before="0" w:beforeAutospacing="0" w:after="0" w:afterAutospacing="0"/>
        <w:ind w:left="420" w:firstLine="140"/>
        <w:jc w:val="center"/>
        <w:rPr>
          <w:rFonts w:ascii="微软雅黑" w:hAnsi="微软雅黑" w:eastAsia="微软雅黑"/>
          <w:color w:val="000000"/>
        </w:rPr>
      </w:pPr>
      <w:r>
        <w:rPr>
          <w:rFonts w:ascii="微软雅黑" w:hAnsi="微软雅黑" w:eastAsia="微软雅黑"/>
          <w:color w:val="000000"/>
        </w:rPr>
        <w:t xml:space="preserve">    </w:t>
      </w:r>
      <w:r>
        <w:rPr>
          <w:rFonts w:ascii="微软雅黑" w:hAnsi="微软雅黑" w:eastAsia="微软雅黑"/>
          <w:color w:val="000000"/>
        </w:rPr>
        <w:drawing>
          <wp:inline distT="0" distB="0" distL="0" distR="0">
            <wp:extent cx="3258185" cy="4612005"/>
            <wp:effectExtent l="0" t="0" r="0" b="0"/>
            <wp:docPr id="1" name="图片 1" descr="E:\2025年\临时\周村王村镇西道村\修改0251224\西道图纸0819\01村域国土空间现状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2025年\临时\周村王村镇西道村\修改0251224\西道图纸0819\01村域国土空间现状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8197" cy="461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</w:rPr>
        <w:t xml:space="preserve">         </w:t>
      </w:r>
      <w:r>
        <w:rPr>
          <w:rFonts w:ascii="微软雅黑" w:hAnsi="微软雅黑" w:eastAsia="微软雅黑"/>
          <w:color w:val="000000"/>
        </w:rPr>
        <w:drawing>
          <wp:inline distT="0" distB="0" distL="0" distR="0">
            <wp:extent cx="3246120" cy="4594860"/>
            <wp:effectExtent l="0" t="0" r="0" b="0"/>
            <wp:docPr id="2" name="图片 2" descr="E:\2025年\临时\周村王村镇西道村\修改0251224\西道图纸0819\06村域国土空间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2025年\临时\周村王村镇西道村\修改0251224\西道图纸0819\06村域国土空间规划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324" cy="461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5F11">
      <w:pPr>
        <w:pStyle w:val="4"/>
        <w:spacing w:before="0" w:beforeAutospacing="0" w:after="0" w:afterAutospacing="0"/>
        <w:ind w:firstLine="3120" w:firstLineChars="130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 xml:space="preserve">3.村域控制线分布图 </w:t>
      </w:r>
      <w:r>
        <w:rPr>
          <w:rFonts w:ascii="微软雅黑" w:hAnsi="微软雅黑" w:eastAsia="微软雅黑"/>
          <w:color w:val="000000"/>
        </w:rPr>
        <w:t xml:space="preserve">                       </w:t>
      </w:r>
      <w:r>
        <w:rPr>
          <w:rFonts w:hint="eastAsia" w:ascii="微软雅黑" w:hAnsi="微软雅黑" w:eastAsia="微软雅黑"/>
          <w:color w:val="000000"/>
        </w:rPr>
        <w:t>4.村域生态修复与国土综合整治规划图</w:t>
      </w:r>
    </w:p>
    <w:p w14:paraId="591BAB97">
      <w:pPr>
        <w:pStyle w:val="4"/>
        <w:spacing w:before="0" w:beforeAutospacing="0" w:after="0" w:afterAutospacing="0"/>
        <w:ind w:left="840" w:hanging="280"/>
        <w:jc w:val="center"/>
        <w:rPr>
          <w:rFonts w:ascii="微软雅黑" w:hAnsi="微软雅黑" w:eastAsia="微软雅黑"/>
          <w:color w:val="000000"/>
        </w:rPr>
      </w:pPr>
      <w:r>
        <w:rPr>
          <w:rFonts w:ascii="微软雅黑" w:hAnsi="微软雅黑" w:eastAsia="微软雅黑"/>
          <w:color w:val="000000"/>
        </w:rPr>
        <w:drawing>
          <wp:inline distT="0" distB="0" distL="0" distR="0">
            <wp:extent cx="3272790" cy="4632960"/>
            <wp:effectExtent l="0" t="0" r="3810" b="0"/>
            <wp:docPr id="3" name="图片 3" descr="E:\2025年\临时\周村王村镇西道村\修改0251224\西道图纸0819\07村域控制线分布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2025年\临时\周村王村镇西道村\修改0251224\西道图纸0819\07村域控制线分布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934" cy="463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000000"/>
        </w:rPr>
        <w:t xml:space="preserve"> </w:t>
      </w:r>
      <w:r>
        <w:rPr>
          <w:rFonts w:ascii="微软雅黑" w:hAnsi="微软雅黑" w:eastAsia="微软雅黑"/>
          <w:color w:val="000000"/>
        </w:rPr>
        <w:t xml:space="preserve">     </w:t>
      </w:r>
      <w:r>
        <w:rPr>
          <w:rFonts w:ascii="微软雅黑" w:hAnsi="微软雅黑" w:eastAsia="微软雅黑"/>
          <w:color w:val="000000"/>
        </w:rPr>
        <w:drawing>
          <wp:inline distT="0" distB="0" distL="0" distR="0">
            <wp:extent cx="3267710" cy="4625975"/>
            <wp:effectExtent l="0" t="0" r="8890" b="3175"/>
            <wp:docPr id="4" name="图片 4" descr="E:\2025年\临时\周村王村镇西道村\修改0251224\西道图纸0819\08生态修复与国土综合整治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2025年\临时\周村王村镇西道村\修改0251224\西道图纸0819\08生态修复与国土综合整治规划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4543" cy="463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000000"/>
        </w:rPr>
        <w:t xml:space="preserve"> </w:t>
      </w:r>
    </w:p>
    <w:p w14:paraId="3CA17BC4">
      <w:pPr>
        <w:pStyle w:val="4"/>
        <w:spacing w:before="0" w:beforeAutospacing="0" w:after="0" w:afterAutospacing="0"/>
        <w:ind w:firstLine="560"/>
        <w:jc w:val="center"/>
        <w:rPr>
          <w:rFonts w:ascii="微软雅黑" w:hAnsi="微软雅黑" w:eastAsia="微软雅黑"/>
          <w:color w:val="000000"/>
        </w:rPr>
      </w:pPr>
      <w:r>
        <w:rPr>
          <w:rFonts w:ascii="微软雅黑" w:hAnsi="微软雅黑" w:eastAsia="微软雅黑"/>
          <w:color w:val="000000"/>
        </w:rPr>
        <w:t>5</w:t>
      </w:r>
      <w:r>
        <w:rPr>
          <w:rFonts w:hint="eastAsia" w:ascii="微软雅黑" w:hAnsi="微软雅黑" w:eastAsia="微软雅黑"/>
          <w:color w:val="000000"/>
        </w:rPr>
        <w:t>.村域交通规划图</w:t>
      </w:r>
    </w:p>
    <w:p w14:paraId="1C3397E2">
      <w:pPr>
        <w:pStyle w:val="4"/>
        <w:spacing w:before="0" w:beforeAutospacing="0" w:after="0" w:afterAutospacing="0"/>
        <w:ind w:firstLine="560"/>
        <w:jc w:val="center"/>
        <w:rPr>
          <w:rFonts w:ascii="微软雅黑" w:hAnsi="微软雅黑" w:eastAsia="微软雅黑"/>
          <w:color w:val="000000"/>
        </w:rPr>
      </w:pPr>
      <w:r>
        <w:rPr>
          <w:rFonts w:ascii="微软雅黑" w:hAnsi="微软雅黑" w:eastAsia="微软雅黑"/>
          <w:color w:val="000000"/>
        </w:rPr>
        <w:drawing>
          <wp:inline distT="0" distB="0" distL="0" distR="0">
            <wp:extent cx="3288665" cy="4655820"/>
            <wp:effectExtent l="0" t="0" r="6985" b="0"/>
            <wp:docPr id="5" name="图片 5" descr="E:\2025年\临时\周村王村镇西道村\修改0251224\西道图纸0819\10道路交通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2025年\临时\周村王村镇西道村\修改0251224\西道图纸0819\10道路交通规划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4634" cy="46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ED8"/>
    <w:rsid w:val="000A79BE"/>
    <w:rsid w:val="00126BFE"/>
    <w:rsid w:val="00147BFB"/>
    <w:rsid w:val="001A5878"/>
    <w:rsid w:val="001E6F23"/>
    <w:rsid w:val="001F076A"/>
    <w:rsid w:val="00291942"/>
    <w:rsid w:val="002B4E6E"/>
    <w:rsid w:val="002F5495"/>
    <w:rsid w:val="003916CF"/>
    <w:rsid w:val="003A0490"/>
    <w:rsid w:val="003C4943"/>
    <w:rsid w:val="00430507"/>
    <w:rsid w:val="004F714D"/>
    <w:rsid w:val="00507B79"/>
    <w:rsid w:val="00515D4E"/>
    <w:rsid w:val="005B65F0"/>
    <w:rsid w:val="005E45F1"/>
    <w:rsid w:val="0060218D"/>
    <w:rsid w:val="00622C3D"/>
    <w:rsid w:val="00677443"/>
    <w:rsid w:val="007234D5"/>
    <w:rsid w:val="007271E2"/>
    <w:rsid w:val="00760FBE"/>
    <w:rsid w:val="00764451"/>
    <w:rsid w:val="007F3AD0"/>
    <w:rsid w:val="007F6A2F"/>
    <w:rsid w:val="008D3CC1"/>
    <w:rsid w:val="008E482F"/>
    <w:rsid w:val="00911D1B"/>
    <w:rsid w:val="00964EF9"/>
    <w:rsid w:val="00A931D2"/>
    <w:rsid w:val="00A942E9"/>
    <w:rsid w:val="00AD628E"/>
    <w:rsid w:val="00AE7D5F"/>
    <w:rsid w:val="00B253F1"/>
    <w:rsid w:val="00B40F05"/>
    <w:rsid w:val="00B65039"/>
    <w:rsid w:val="00BD46A0"/>
    <w:rsid w:val="00BF475D"/>
    <w:rsid w:val="00C71257"/>
    <w:rsid w:val="00CA1BFA"/>
    <w:rsid w:val="00CD1400"/>
    <w:rsid w:val="00D355C2"/>
    <w:rsid w:val="00DD313A"/>
    <w:rsid w:val="00E66ED8"/>
    <w:rsid w:val="00E7408B"/>
    <w:rsid w:val="00ED6491"/>
    <w:rsid w:val="00ED67FD"/>
    <w:rsid w:val="00F61812"/>
    <w:rsid w:val="00F65813"/>
    <w:rsid w:val="00F80827"/>
    <w:rsid w:val="54253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3"/>
    <w:uiPriority w:val="99"/>
    <w:rPr>
      <w:sz w:val="18"/>
      <w:szCs w:val="18"/>
    </w:rPr>
  </w:style>
  <w:style w:type="character" w:customStyle="1" w:styleId="9">
    <w:name w:val="页脚 Char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1200</Words>
  <Characters>1327</Characters>
  <Lines>10</Lines>
  <Paragraphs>2</Paragraphs>
  <TotalTime>303</TotalTime>
  <ScaleCrop>false</ScaleCrop>
  <LinksUpToDate>false</LinksUpToDate>
  <CharactersWithSpaces>1409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2025-08-01T08:10:00Z</dcterms:created>
  <dc:creator>xtzj</dc:creator>
  <cp:lastModifiedBy>难得糊涂</cp:lastModifiedBy>
  <cp:lastPrinted>2024-10-08T10:09:00Z</cp:lastPrinted>
  <dcterms:modified xsi:type="dcterms:W3CDTF">2026-01-05T01:06:43Z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eyJoZGlkIjoiYmRmYjRhZWEyNjIyMzg4M2ZkYWIxYWYzOWVlZGY3YzAiLCJ1c2VySWQiOiIzNDA2NDg5MjAifQ==</vt:lpwstr>
  </property>
  <property fmtid="{D5CDD505-2E9C-101B-9397-08002B2CF9AE}" pid="3" name="KSOProductBuildVer">
    <vt:lpwstr>2052-12.1.0.24034</vt:lpwstr>
  </property>
  <property fmtid="{D5CDD505-2E9C-101B-9397-08002B2CF9AE}" pid="4" name="ICV">
    <vt:lpwstr>113F5EAE67BD42DBAF8D95BA184B8407_12</vt:lpwstr>
  </property>
</Properties>
</file>