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隶书" w:hAnsi="宋体" w:eastAsia="隶书"/>
          <w:bCs/>
          <w:color w:val="FF0000"/>
          <w:sz w:val="52"/>
          <w:szCs w:val="52"/>
        </w:rPr>
      </w:pPr>
    </w:p>
    <w:p>
      <w:pPr>
        <w:jc w:val="center"/>
        <w:rPr>
          <w:rFonts w:ascii="隶书" w:hAnsi="宋体" w:eastAsia="隶书"/>
          <w:bCs/>
          <w:color w:val="000000" w:themeColor="text1"/>
          <w:sz w:val="52"/>
          <w:szCs w:val="52"/>
          <w14:textFill>
            <w14:solidFill>
              <w14:schemeClr w14:val="tx1"/>
            </w14:solidFill>
          </w14:textFill>
        </w:rPr>
      </w:pPr>
    </w:p>
    <w:p>
      <w:pPr>
        <w:jc w:val="center"/>
        <w:rPr>
          <w:rFonts w:ascii="隶书" w:hAnsi="宋体" w:eastAsia="隶书"/>
          <w:color w:val="FF0000"/>
          <w:sz w:val="44"/>
          <w:szCs w:val="44"/>
        </w:rPr>
      </w:pPr>
      <w:r>
        <w:rPr>
          <w:rFonts w:hint="eastAsia" w:ascii="隶书" w:hAnsi="宋体" w:eastAsia="隶书"/>
          <w:bCs/>
          <w:color w:val="000000" w:themeColor="text1"/>
          <w:sz w:val="52"/>
          <w:szCs w:val="52"/>
          <w14:textFill>
            <w14:solidFill>
              <w14:schemeClr w14:val="tx1"/>
            </w14:solidFill>
          </w14:textFill>
        </w:rPr>
        <w:t>山东恒利纺织科技有限公司高档复合功能性面料生产技改项目</w:t>
      </w:r>
    </w:p>
    <w:p>
      <w:pPr>
        <w:jc w:val="center"/>
        <w:rPr>
          <w:rFonts w:ascii="隶书" w:hAnsi="宋体" w:eastAsia="隶书"/>
          <w:color w:val="000000" w:themeColor="text1"/>
          <w:sz w:val="44"/>
          <w:szCs w:val="44"/>
          <w14:textFill>
            <w14:solidFill>
              <w14:schemeClr w14:val="tx1"/>
            </w14:solidFill>
          </w14:textFill>
        </w:rPr>
      </w:pPr>
    </w:p>
    <w:p>
      <w:pPr>
        <w:jc w:val="center"/>
        <w:rPr>
          <w:rFonts w:ascii="华文新魏" w:eastAsia="华文新魏"/>
          <w:color w:val="000000" w:themeColor="text1"/>
          <w:sz w:val="84"/>
          <w:szCs w:val="84"/>
          <w14:textFill>
            <w14:solidFill>
              <w14:schemeClr w14:val="tx1"/>
            </w14:solidFill>
          </w14:textFill>
        </w:rPr>
      </w:pPr>
      <w:r>
        <w:rPr>
          <w:rFonts w:hint="eastAsia" w:ascii="华文新魏" w:hAnsi="宋体" w:eastAsia="华文新魏"/>
          <w:color w:val="000000" w:themeColor="text1"/>
          <w:sz w:val="84"/>
          <w:szCs w:val="84"/>
          <w14:textFill>
            <w14:solidFill>
              <w14:schemeClr w14:val="tx1"/>
            </w14:solidFill>
          </w14:textFill>
        </w:rPr>
        <w:t>公众参与说明</w:t>
      </w:r>
    </w:p>
    <w:p>
      <w:pPr>
        <w:jc w:val="center"/>
        <w:rPr>
          <w:rFonts w:ascii="隶书" w:hAnsi="宋体" w:eastAsia="隶书"/>
          <w:color w:val="000000" w:themeColor="text1"/>
          <w:sz w:val="52"/>
          <w:szCs w:val="52"/>
          <w14:textFill>
            <w14:solidFill>
              <w14:schemeClr w14:val="tx1"/>
            </w14:solidFill>
          </w14:textFill>
        </w:rPr>
      </w:pPr>
    </w:p>
    <w:p>
      <w:pPr>
        <w:jc w:val="center"/>
        <w:rPr>
          <w:rFonts w:eastAsia="黑体"/>
          <w:color w:val="000000" w:themeColor="text1"/>
          <w:sz w:val="52"/>
          <w:szCs w:val="52"/>
          <w14:textFill>
            <w14:solidFill>
              <w14:schemeClr w14:val="tx1"/>
            </w14:solidFill>
          </w14:textFill>
        </w:rPr>
      </w:pPr>
    </w:p>
    <w:p>
      <w:pPr>
        <w:jc w:val="center"/>
        <w:rPr>
          <w:rFonts w:eastAsia="黑体"/>
          <w:color w:val="000000" w:themeColor="text1"/>
          <w:sz w:val="52"/>
          <w:szCs w:val="52"/>
          <w14:textFill>
            <w14:solidFill>
              <w14:schemeClr w14:val="tx1"/>
            </w14:solidFill>
          </w14:textFill>
        </w:rPr>
      </w:pPr>
    </w:p>
    <w:p>
      <w:pPr>
        <w:jc w:val="center"/>
        <w:rPr>
          <w:rFonts w:eastAsia="黑体"/>
          <w:color w:val="000000" w:themeColor="text1"/>
          <w:sz w:val="52"/>
          <w:szCs w:val="52"/>
          <w14:textFill>
            <w14:solidFill>
              <w14:schemeClr w14:val="tx1"/>
            </w14:solidFill>
          </w14:textFill>
        </w:rPr>
      </w:pPr>
    </w:p>
    <w:p>
      <w:pPr>
        <w:jc w:val="center"/>
        <w:rPr>
          <w:rFonts w:eastAsia="黑体"/>
          <w:color w:val="000000" w:themeColor="text1"/>
          <w:sz w:val="52"/>
          <w:szCs w:val="52"/>
          <w14:textFill>
            <w14:solidFill>
              <w14:schemeClr w14:val="tx1"/>
            </w14:solidFill>
          </w14:textFill>
        </w:rPr>
      </w:pPr>
    </w:p>
    <w:p>
      <w:pPr>
        <w:jc w:val="center"/>
        <w:rPr>
          <w:rFonts w:eastAsia="黑体"/>
          <w:color w:val="000000" w:themeColor="text1"/>
          <w:sz w:val="52"/>
          <w:szCs w:val="52"/>
          <w14:textFill>
            <w14:solidFill>
              <w14:schemeClr w14:val="tx1"/>
            </w14:solidFill>
          </w14:textFill>
        </w:rPr>
      </w:pPr>
    </w:p>
    <w:p>
      <w:pPr>
        <w:jc w:val="center"/>
        <w:rPr>
          <w:rFonts w:eastAsia="黑体"/>
          <w:color w:val="000000" w:themeColor="text1"/>
          <w:sz w:val="52"/>
          <w:szCs w:val="52"/>
          <w14:textFill>
            <w14:solidFill>
              <w14:schemeClr w14:val="tx1"/>
            </w14:solidFill>
          </w14:textFill>
        </w:rPr>
      </w:pPr>
    </w:p>
    <w:p>
      <w:pPr>
        <w:jc w:val="center"/>
        <w:rPr>
          <w:rFonts w:eastAsia="黑体"/>
          <w:color w:val="FF0000"/>
          <w:sz w:val="52"/>
          <w:szCs w:val="52"/>
        </w:rPr>
      </w:pPr>
      <w:r>
        <w:rPr>
          <w:rFonts w:hint="eastAsia" w:ascii="华文新魏" w:eastAsia="华文新魏"/>
          <w:color w:val="000000" w:themeColor="text1"/>
          <w:sz w:val="52"/>
          <w:szCs w:val="52"/>
          <w:lang w:val="en-US" w:eastAsia="zh-CN"/>
          <w14:textFill>
            <w14:solidFill>
              <w14:schemeClr w14:val="tx1"/>
            </w14:solidFill>
          </w14:textFill>
        </w:rPr>
        <w:t>山东恒利纺织科技</w:t>
      </w:r>
      <w:r>
        <w:rPr>
          <w:rFonts w:hint="eastAsia" w:ascii="华文新魏" w:eastAsia="华文新魏"/>
          <w:color w:val="000000" w:themeColor="text1"/>
          <w:sz w:val="52"/>
          <w:szCs w:val="52"/>
          <w14:textFill>
            <w14:solidFill>
              <w14:schemeClr w14:val="tx1"/>
            </w14:solidFill>
          </w14:textFill>
        </w:rPr>
        <w:t>有限公司</w:t>
      </w:r>
    </w:p>
    <w:p>
      <w:pPr>
        <w:jc w:val="center"/>
        <w:rPr>
          <w:rFonts w:ascii="宋体" w:hAnsi="宋体"/>
          <w:b/>
          <w:color w:val="000000" w:themeColor="text1"/>
          <w:sz w:val="36"/>
          <w:szCs w:val="36"/>
          <w14:textFill>
            <w14:solidFill>
              <w14:schemeClr w14:val="tx1"/>
            </w14:solidFill>
          </w14:textFill>
        </w:rPr>
        <w:sectPr>
          <w:pgSz w:w="11906" w:h="16838"/>
          <w:pgMar w:top="1418" w:right="1247" w:bottom="1418" w:left="1247" w:header="851" w:footer="992" w:gutter="0"/>
          <w:cols w:space="425" w:num="1"/>
          <w:docGrid w:type="lines" w:linePitch="312" w:charSpace="0"/>
        </w:sectPr>
      </w:pPr>
      <w:r>
        <w:rPr>
          <w:rFonts w:hint="eastAsia" w:ascii="宋体" w:hAnsi="宋体"/>
          <w:b/>
          <w:color w:val="000000" w:themeColor="text1"/>
          <w:sz w:val="36"/>
          <w:szCs w:val="36"/>
          <w14:textFill>
            <w14:solidFill>
              <w14:schemeClr w14:val="tx1"/>
            </w14:solidFill>
          </w14:textFill>
        </w:rPr>
        <w:t>20</w:t>
      </w:r>
      <w:r>
        <w:rPr>
          <w:rFonts w:ascii="宋体" w:hAnsi="宋体"/>
          <w:b/>
          <w:color w:val="000000" w:themeColor="text1"/>
          <w:sz w:val="36"/>
          <w:szCs w:val="36"/>
          <w14:textFill>
            <w14:solidFill>
              <w14:schemeClr w14:val="tx1"/>
            </w14:solidFill>
          </w14:textFill>
        </w:rPr>
        <w:t>2</w:t>
      </w:r>
      <w:r>
        <w:rPr>
          <w:rFonts w:hint="eastAsia" w:ascii="宋体" w:hAnsi="宋体"/>
          <w:b/>
          <w:color w:val="000000" w:themeColor="text1"/>
          <w:sz w:val="36"/>
          <w:szCs w:val="36"/>
          <w:lang w:val="en-US" w:eastAsia="zh-CN"/>
          <w14:textFill>
            <w14:solidFill>
              <w14:schemeClr w14:val="tx1"/>
            </w14:solidFill>
          </w14:textFill>
        </w:rPr>
        <w:t>2</w:t>
      </w:r>
      <w:r>
        <w:rPr>
          <w:rFonts w:hint="eastAsia" w:ascii="宋体" w:hAnsi="宋体"/>
          <w:b/>
          <w:color w:val="000000" w:themeColor="text1"/>
          <w:sz w:val="36"/>
          <w:szCs w:val="36"/>
          <w14:textFill>
            <w14:solidFill>
              <w14:schemeClr w14:val="tx1"/>
            </w14:solidFill>
          </w14:textFill>
        </w:rPr>
        <w:t>年2月</w:t>
      </w:r>
    </w:p>
    <w:p>
      <w:pPr>
        <w:widowControl/>
        <w:shd w:val="clear" w:color="auto" w:fill="FFFFFF"/>
        <w:spacing w:line="489" w:lineRule="atLeast"/>
        <w:jc w:val="center"/>
        <w:rPr>
          <w:rFonts w:ascii="黑体" w:hAnsi="黑体" w:eastAsia="黑体" w:cs="宋体"/>
          <w:b/>
          <w:bCs/>
          <w:color w:val="000000" w:themeColor="text1"/>
          <w:kern w:val="0"/>
          <w:sz w:val="28"/>
          <w:szCs w:val="28"/>
          <w14:textFill>
            <w14:solidFill>
              <w14:schemeClr w14:val="tx1"/>
            </w14:solidFill>
          </w14:textFill>
        </w:rPr>
      </w:pPr>
      <w:r>
        <w:rPr>
          <w:rFonts w:hint="eastAsia" w:ascii="黑体" w:hAnsi="黑体" w:eastAsia="黑体" w:cs="宋体"/>
          <w:b/>
          <w:bCs/>
          <w:color w:val="000000" w:themeColor="text1"/>
          <w:kern w:val="0"/>
          <w:sz w:val="28"/>
          <w:szCs w:val="28"/>
          <w14:textFill>
            <w14:solidFill>
              <w14:schemeClr w14:val="tx1"/>
            </w14:solidFill>
          </w14:textFill>
        </w:rPr>
        <w:t>山东恒利纺织科技有限公司高档复合功能性面料生产技改项目</w:t>
      </w:r>
    </w:p>
    <w:p>
      <w:pPr>
        <w:widowControl/>
        <w:shd w:val="clear" w:color="auto" w:fill="FFFFFF"/>
        <w:spacing w:line="489" w:lineRule="atLeast"/>
        <w:jc w:val="center"/>
        <w:rPr>
          <w:rFonts w:ascii="微软雅黑" w:hAnsi="微软雅黑" w:eastAsia="微软雅黑" w:cs="宋体"/>
          <w:color w:val="000000" w:themeColor="text1"/>
          <w:kern w:val="0"/>
          <w:sz w:val="22"/>
          <w:szCs w:val="22"/>
          <w14:textFill>
            <w14:solidFill>
              <w14:schemeClr w14:val="tx1"/>
            </w14:solidFill>
          </w14:textFill>
        </w:rPr>
      </w:pPr>
      <w:r>
        <w:rPr>
          <w:rFonts w:hint="eastAsia" w:ascii="黑体" w:hAnsi="黑体" w:eastAsia="黑体" w:cs="宋体"/>
          <w:b/>
          <w:bCs/>
          <w:color w:val="000000" w:themeColor="text1"/>
          <w:kern w:val="0"/>
          <w:sz w:val="28"/>
          <w:szCs w:val="28"/>
          <w14:textFill>
            <w14:solidFill>
              <w14:schemeClr w14:val="tx1"/>
            </w14:solidFill>
          </w14:textFill>
        </w:rPr>
        <w:t>环境影响评价公众参与说明</w:t>
      </w:r>
      <w:r>
        <w:rPr>
          <w:rFonts w:hint="eastAsia" w:ascii="微软雅黑" w:hAnsi="微软雅黑" w:eastAsia="微软雅黑" w:cs="宋体"/>
          <w:b/>
          <w:bCs/>
          <w:color w:val="000000" w:themeColor="text1"/>
          <w:kern w:val="0"/>
          <w:sz w:val="22"/>
          <w14:textFill>
            <w14:solidFill>
              <w14:schemeClr w14:val="tx1"/>
            </w14:solidFill>
          </w14:textFill>
        </w:rPr>
        <w:t xml:space="preserve"> </w:t>
      </w:r>
    </w:p>
    <w:p>
      <w:pPr>
        <w:widowControl/>
        <w:shd w:val="clear" w:color="auto" w:fill="FFFFFF"/>
        <w:spacing w:line="489" w:lineRule="atLeast"/>
        <w:jc w:val="lef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14:textFill>
            <w14:solidFill>
              <w14:schemeClr w14:val="tx1"/>
            </w14:solidFill>
          </w14:textFill>
        </w:rPr>
        <w:t>　</w:t>
      </w:r>
      <w:r>
        <w:rPr>
          <w:rFonts w:hint="eastAsia" w:ascii="微软雅黑" w:hAnsi="微软雅黑" w:eastAsia="微软雅黑" w:cs="宋体"/>
          <w:b/>
          <w:bCs/>
          <w:color w:val="000000" w:themeColor="text1"/>
          <w:kern w:val="0"/>
          <w:sz w:val="22"/>
          <w14:textFill>
            <w14:solidFill>
              <w14:schemeClr w14:val="tx1"/>
            </w14:solidFill>
          </w14:textFill>
        </w:rPr>
        <w:t xml:space="preserve">　1 概述 </w:t>
      </w:r>
    </w:p>
    <w:p>
      <w:pPr>
        <w:widowControl/>
        <w:shd w:val="clear" w:color="auto" w:fill="FFFFFF"/>
        <w:spacing w:line="489" w:lineRule="atLeast"/>
        <w:ind w:firstLine="440" w:firstLineChars="200"/>
        <w:jc w:val="lef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14:textFill>
            <w14:solidFill>
              <w14:schemeClr w14:val="tx1"/>
            </w14:solidFill>
          </w14:textFill>
        </w:rPr>
        <w:t>本次公众参与的目的是通过对山东恒利纺织科技有限公司高档复合功能性面料生产技改项目及所在区域有关环境问题的调查，获取公众对该项目的意见和建议，强化社会监督。根据《环境影响评价公众参与办法》要求，调查形式主要包括：张贴信息公告、网站公示、报纸公示、报告书征求意见稿公示、收集调查表等。</w:t>
      </w:r>
    </w:p>
    <w:p>
      <w:pPr>
        <w:widowControl/>
        <w:shd w:val="clear" w:color="auto" w:fill="FFFFFF"/>
        <w:spacing w:line="489" w:lineRule="atLeast"/>
        <w:ind w:firstLine="440" w:firstLineChars="200"/>
        <w:jc w:val="lef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14:textFill>
            <w14:solidFill>
              <w14:schemeClr w14:val="tx1"/>
            </w14:solidFill>
          </w14:textFill>
        </w:rPr>
        <w:t>根据《环境影响评价公众参与办法》第三十一条规定“对依法批准设立的产业园区内的建设项目，若该产业园区已依法开展了规划环境影响评价公众参与且该建设项目性质、规模等符合经生态环境主管部门组织审查通过的规划环境影响报告书和审查意见，建设单位开展建设项目环境影响评价公众参与时，可以按照以下方式予以简化：（一）免予开展本办法第九条规定的公开程序，相关应当公开的内容纳入本办法第十条规定的公开内容一并公开；（二）本办法第十条第二款和第十一条第一款规定的10个工作日的期限减为5个工作日；（三）免予采用本办法第十一条第一款第三项规定的张贴公告的方式。”本项目位于</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周村区纺织</w:t>
      </w:r>
      <w:r>
        <w:rPr>
          <w:rFonts w:hint="eastAsia" w:ascii="微软雅黑" w:hAnsi="微软雅黑" w:eastAsia="微软雅黑" w:cs="宋体"/>
          <w:color w:val="000000" w:themeColor="text1"/>
          <w:kern w:val="0"/>
          <w:sz w:val="22"/>
          <w:szCs w:val="22"/>
          <w14:textFill>
            <w14:solidFill>
              <w14:schemeClr w14:val="tx1"/>
            </w14:solidFill>
          </w14:textFill>
        </w:rPr>
        <w:t>产业园，项目符合园区产业定位等要求，根据上面规定，本项目将一次和二次公示合并在为一次，且一并在网站和报纸上进行公示。</w:t>
      </w:r>
    </w:p>
    <w:p>
      <w:pPr>
        <w:widowControl/>
        <w:shd w:val="clear" w:color="auto" w:fill="FFFFFF"/>
        <w:spacing w:line="489" w:lineRule="atLeast"/>
        <w:jc w:val="lef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14:textFill>
            <w14:solidFill>
              <w14:schemeClr w14:val="tx1"/>
            </w14:solidFill>
          </w14:textFill>
        </w:rPr>
        <w:t>　</w:t>
      </w:r>
      <w:r>
        <w:rPr>
          <w:rFonts w:hint="eastAsia" w:ascii="微软雅黑" w:hAnsi="微软雅黑" w:eastAsia="微软雅黑" w:cs="宋体"/>
          <w:b/>
          <w:bCs/>
          <w:color w:val="000000" w:themeColor="text1"/>
          <w:kern w:val="0"/>
          <w:sz w:val="22"/>
          <w14:textFill>
            <w14:solidFill>
              <w14:schemeClr w14:val="tx1"/>
            </w14:solidFill>
          </w14:textFill>
        </w:rPr>
        <w:t xml:space="preserve">　2征求意见稿信息公开情况 </w:t>
      </w:r>
    </w:p>
    <w:p>
      <w:pPr>
        <w:widowControl/>
        <w:shd w:val="clear" w:color="auto" w:fill="FFFFFF"/>
        <w:spacing w:line="489" w:lineRule="atLeast"/>
        <w:jc w:val="left"/>
        <w:outlineLvl w:val="0"/>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b/>
          <w:bCs/>
          <w:color w:val="000000" w:themeColor="text1"/>
          <w:kern w:val="0"/>
          <w:sz w:val="22"/>
          <w14:textFill>
            <w14:solidFill>
              <w14:schemeClr w14:val="tx1"/>
            </w14:solidFill>
          </w14:textFill>
        </w:rPr>
        <w:t xml:space="preserve">　　2.1 公示内容及时限 </w:t>
      </w:r>
    </w:p>
    <w:p>
      <w:pPr>
        <w:widowControl/>
        <w:shd w:val="clear" w:color="auto" w:fill="FFFFFF"/>
        <w:spacing w:line="489" w:lineRule="atLeast"/>
        <w:jc w:val="lef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14:textFill>
            <w14:solidFill>
              <w14:schemeClr w14:val="tx1"/>
            </w14:solidFill>
          </w14:textFill>
        </w:rPr>
        <w:t>　　在报告书基本内容编制完成以后，我单位于20</w:t>
      </w:r>
      <w:r>
        <w:rPr>
          <w:rFonts w:ascii="微软雅黑" w:hAnsi="微软雅黑" w:eastAsia="微软雅黑" w:cs="宋体"/>
          <w:color w:val="000000" w:themeColor="text1"/>
          <w:kern w:val="0"/>
          <w:sz w:val="22"/>
          <w:szCs w:val="22"/>
          <w14:textFill>
            <w14:solidFill>
              <w14:schemeClr w14:val="tx1"/>
            </w14:solidFill>
          </w14:textFill>
        </w:rPr>
        <w:t>2</w:t>
      </w:r>
      <w:r>
        <w:rPr>
          <w:rFonts w:hint="eastAsia" w:ascii="微软雅黑" w:hAnsi="微软雅黑" w:eastAsia="微软雅黑" w:cs="宋体"/>
          <w:color w:val="000000" w:themeColor="text1"/>
          <w:kern w:val="0"/>
          <w:sz w:val="22"/>
          <w:szCs w:val="22"/>
          <w14:textFill>
            <w14:solidFill>
              <w14:schemeClr w14:val="tx1"/>
            </w14:solidFill>
          </w14:textFill>
        </w:rPr>
        <w:t>1年</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12</w:t>
      </w:r>
      <w:r>
        <w:rPr>
          <w:rFonts w:hint="eastAsia" w:ascii="微软雅黑" w:hAnsi="微软雅黑" w:eastAsia="微软雅黑" w:cs="宋体"/>
          <w:color w:val="000000" w:themeColor="text1"/>
          <w:kern w:val="0"/>
          <w:sz w:val="22"/>
          <w:szCs w:val="22"/>
          <w14:textFill>
            <w14:solidFill>
              <w14:schemeClr w14:val="tx1"/>
            </w14:solidFill>
          </w14:textFill>
        </w:rPr>
        <w:t>月</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13</w:t>
      </w:r>
      <w:r>
        <w:rPr>
          <w:rFonts w:hint="eastAsia" w:ascii="微软雅黑" w:hAnsi="微软雅黑" w:eastAsia="微软雅黑" w:cs="宋体"/>
          <w:color w:val="000000" w:themeColor="text1"/>
          <w:kern w:val="0"/>
          <w:sz w:val="22"/>
          <w:szCs w:val="22"/>
          <w14:textFill>
            <w14:solidFill>
              <w14:schemeClr w14:val="tx1"/>
            </w14:solidFill>
          </w14:textFill>
        </w:rPr>
        <w:t>日至20</w:t>
      </w:r>
      <w:r>
        <w:rPr>
          <w:rFonts w:ascii="微软雅黑" w:hAnsi="微软雅黑" w:eastAsia="微软雅黑" w:cs="宋体"/>
          <w:color w:val="000000" w:themeColor="text1"/>
          <w:kern w:val="0"/>
          <w:sz w:val="22"/>
          <w:szCs w:val="22"/>
          <w14:textFill>
            <w14:solidFill>
              <w14:schemeClr w14:val="tx1"/>
            </w14:solidFill>
          </w14:textFill>
        </w:rPr>
        <w:t>2</w:t>
      </w:r>
      <w:r>
        <w:rPr>
          <w:rFonts w:hint="eastAsia" w:ascii="微软雅黑" w:hAnsi="微软雅黑" w:eastAsia="微软雅黑" w:cs="宋体"/>
          <w:color w:val="000000" w:themeColor="text1"/>
          <w:kern w:val="0"/>
          <w:sz w:val="22"/>
          <w:szCs w:val="22"/>
          <w14:textFill>
            <w14:solidFill>
              <w14:schemeClr w14:val="tx1"/>
            </w14:solidFill>
          </w14:textFill>
        </w:rPr>
        <w:t>1年</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12</w:t>
      </w:r>
      <w:r>
        <w:rPr>
          <w:rFonts w:hint="eastAsia" w:ascii="微软雅黑" w:hAnsi="微软雅黑" w:eastAsia="微软雅黑" w:cs="宋体"/>
          <w:color w:val="000000" w:themeColor="text1"/>
          <w:kern w:val="0"/>
          <w:sz w:val="22"/>
          <w:szCs w:val="22"/>
          <w14:textFill>
            <w14:solidFill>
              <w14:schemeClr w14:val="tx1"/>
            </w14:solidFill>
          </w14:textFill>
        </w:rPr>
        <w:t>月</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27</w:t>
      </w:r>
      <w:r>
        <w:rPr>
          <w:rFonts w:hint="eastAsia" w:ascii="微软雅黑" w:hAnsi="微软雅黑" w:eastAsia="微软雅黑" w:cs="宋体"/>
          <w:color w:val="000000" w:themeColor="text1"/>
          <w:kern w:val="0"/>
          <w:sz w:val="22"/>
          <w:szCs w:val="22"/>
          <w14:textFill>
            <w14:solidFill>
              <w14:schemeClr w14:val="tx1"/>
            </w14:solidFill>
          </w14:textFill>
        </w:rPr>
        <w:t>日通过网络和报纸两种方式同时进行了公众参与公示，公示内容主要包括：</w:t>
      </w:r>
      <w:r>
        <w:rPr>
          <w:rFonts w:hint="eastAsia" w:ascii="MS Gothic" w:hAnsi="MS Gothic" w:eastAsia="MS Gothic" w:cs="MS Gothic"/>
          <w:color w:val="000000" w:themeColor="text1"/>
          <w:kern w:val="0"/>
          <w:sz w:val="22"/>
          <w:szCs w:val="22"/>
          <w14:textFill>
            <w14:solidFill>
              <w14:schemeClr w14:val="tx1"/>
            </w14:solidFill>
          </w14:textFill>
        </w:rPr>
        <w:t> </w:t>
      </w:r>
      <w:r>
        <w:rPr>
          <w:rFonts w:hint="eastAsia" w:ascii="微软雅黑" w:hAnsi="微软雅黑" w:eastAsia="微软雅黑" w:cs="宋体"/>
          <w:color w:val="000000" w:themeColor="text1"/>
          <w:kern w:val="0"/>
          <w:sz w:val="22"/>
          <w:szCs w:val="22"/>
          <w14:textFill>
            <w14:solidFill>
              <w14:schemeClr w14:val="tx1"/>
            </w14:solidFill>
          </w14:textFill>
        </w:rPr>
        <w:t>（一）环境影响报告书征求意见稿全文的网络链接及查阅纸质报告书的方式和途径；（二）征求意见的公众范围；</w:t>
      </w:r>
      <w:r>
        <w:rPr>
          <w:rFonts w:hint="eastAsia" w:ascii="MS Gothic" w:hAnsi="MS Gothic" w:eastAsia="MS Gothic" w:cs="MS Gothic"/>
          <w:color w:val="000000" w:themeColor="text1"/>
          <w:kern w:val="0"/>
          <w:sz w:val="22"/>
          <w:szCs w:val="22"/>
          <w14:textFill>
            <w14:solidFill>
              <w14:schemeClr w14:val="tx1"/>
            </w14:solidFill>
          </w14:textFill>
        </w:rPr>
        <w:t> </w:t>
      </w:r>
      <w:r>
        <w:rPr>
          <w:rFonts w:hint="eastAsia" w:ascii="微软雅黑" w:hAnsi="微软雅黑" w:eastAsia="微软雅黑" w:cs="宋体"/>
          <w:color w:val="000000" w:themeColor="text1"/>
          <w:kern w:val="0"/>
          <w:sz w:val="22"/>
          <w:szCs w:val="22"/>
          <w14:textFill>
            <w14:solidFill>
              <w14:schemeClr w14:val="tx1"/>
            </w14:solidFill>
          </w14:textFill>
        </w:rPr>
        <w:t>（三）公众意见表的网络链接；（四）公众提出意见的方式和途径；（五）公众提出意见的起止时间等，并公开环境影响报告书征求意见稿。公示方式符合《环境影响评价公众参与办法》要求。</w:t>
      </w:r>
    </w:p>
    <w:p>
      <w:pPr>
        <w:widowControl/>
        <w:shd w:val="clear" w:color="auto" w:fill="FFFFFF"/>
        <w:spacing w:line="489" w:lineRule="atLeast"/>
        <w:jc w:val="left"/>
        <w:outlineLvl w:val="0"/>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14:textFill>
            <w14:solidFill>
              <w14:schemeClr w14:val="tx1"/>
            </w14:solidFill>
          </w14:textFill>
        </w:rPr>
        <w:t>　</w:t>
      </w:r>
      <w:r>
        <w:rPr>
          <w:rFonts w:hint="eastAsia" w:ascii="微软雅黑" w:hAnsi="微软雅黑" w:eastAsia="微软雅黑" w:cs="宋体"/>
          <w:b/>
          <w:bCs/>
          <w:color w:val="000000" w:themeColor="text1"/>
          <w:kern w:val="0"/>
          <w:sz w:val="22"/>
          <w14:textFill>
            <w14:solidFill>
              <w14:schemeClr w14:val="tx1"/>
            </w14:solidFill>
          </w14:textFill>
        </w:rPr>
        <w:t xml:space="preserve">　2.2 公示方式 </w:t>
      </w:r>
    </w:p>
    <w:p>
      <w:pPr>
        <w:widowControl/>
        <w:shd w:val="clear" w:color="auto" w:fill="FFFFFF"/>
        <w:spacing w:line="489" w:lineRule="atLeast"/>
        <w:jc w:val="left"/>
        <w:outlineLvl w:val="0"/>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b/>
          <w:bCs/>
          <w:color w:val="000000" w:themeColor="text1"/>
          <w:kern w:val="0"/>
          <w:sz w:val="22"/>
          <w14:textFill>
            <w14:solidFill>
              <w14:schemeClr w14:val="tx1"/>
            </w14:solidFill>
          </w14:textFill>
        </w:rPr>
        <w:t xml:space="preserve">　　2.2.1 网络 </w:t>
      </w:r>
    </w:p>
    <w:p>
      <w:pPr>
        <w:widowControl/>
        <w:shd w:val="clear" w:color="auto" w:fill="FFFFFF"/>
        <w:spacing w:line="489" w:lineRule="atLeast"/>
        <w:ind w:firstLine="435"/>
        <w:jc w:val="lef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14:textFill>
            <w14:solidFill>
              <w14:schemeClr w14:val="tx1"/>
            </w14:solidFill>
          </w14:textFill>
        </w:rPr>
        <w:t>我单位于2021年</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12</w:t>
      </w:r>
      <w:r>
        <w:rPr>
          <w:rFonts w:hint="eastAsia" w:ascii="微软雅黑" w:hAnsi="微软雅黑" w:eastAsia="微软雅黑" w:cs="宋体"/>
          <w:color w:val="000000" w:themeColor="text1"/>
          <w:kern w:val="0"/>
          <w:sz w:val="22"/>
          <w:szCs w:val="22"/>
          <w14:textFill>
            <w14:solidFill>
              <w14:schemeClr w14:val="tx1"/>
            </w14:solidFill>
          </w14:textFill>
        </w:rPr>
        <w:t>月</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13</w:t>
      </w:r>
      <w:r>
        <w:rPr>
          <w:rFonts w:hint="eastAsia" w:ascii="微软雅黑" w:hAnsi="微软雅黑" w:eastAsia="微软雅黑" w:cs="宋体"/>
          <w:color w:val="000000" w:themeColor="text1"/>
          <w:kern w:val="0"/>
          <w:sz w:val="22"/>
          <w:szCs w:val="22"/>
          <w14:textFill>
            <w14:solidFill>
              <w14:schemeClr w14:val="tx1"/>
            </w14:solidFill>
          </w14:textFill>
        </w:rPr>
        <w:t>日在</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周村区人民政府</w:t>
      </w:r>
      <w:r>
        <w:rPr>
          <w:rFonts w:hint="eastAsia" w:ascii="微软雅黑" w:hAnsi="微软雅黑" w:eastAsia="微软雅黑" w:cs="宋体"/>
          <w:color w:val="000000" w:themeColor="text1"/>
          <w:kern w:val="0"/>
          <w:sz w:val="22"/>
          <w:szCs w:val="22"/>
          <w14:textFill>
            <w14:solidFill>
              <w14:schemeClr w14:val="tx1"/>
            </w14:solidFill>
          </w14:textFill>
        </w:rPr>
        <w:t>网站（http://www.zhoucun.gov.cn/gongkai/site_zcqyajjdbsc/channel_c_5f9f6cd393955786fb9cdd91_5fb3c184ca6492588cbb9a53/doc_61badf32c6e2b77861e7a5a2.html）发布了公众参与公告，并附公众调查表和报告书征求意见稿的链接，符合《环境影响评价公众参与办法》要求。公示截图如下：</w:t>
      </w:r>
    </w:p>
    <w:p>
      <w:pPr>
        <w:widowControl/>
        <w:shd w:val="clear" w:color="auto" w:fill="FFFFFF"/>
        <w:spacing w:line="489" w:lineRule="atLeas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kern w:val="0"/>
          <w:sz w:val="22"/>
          <w:szCs w:val="22"/>
          <w:lang w:eastAsia="zh-CN"/>
        </w:rPr>
        <w:drawing>
          <wp:anchor distT="0" distB="0" distL="114300" distR="114300" simplePos="0" relativeHeight="251659264" behindDoc="0" locked="0" layoutInCell="1" allowOverlap="1">
            <wp:simplePos x="0" y="0"/>
            <wp:positionH relativeFrom="column">
              <wp:posOffset>3107055</wp:posOffset>
            </wp:positionH>
            <wp:positionV relativeFrom="paragraph">
              <wp:posOffset>83820</wp:posOffset>
            </wp:positionV>
            <wp:extent cx="2788285" cy="2891790"/>
            <wp:effectExtent l="0" t="0" r="5715" b="3810"/>
            <wp:wrapNone/>
            <wp:docPr id="1" name="图片 1" descr="7d8f0bd95e74cee1b7220ed9f3fc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d8f0bd95e74cee1b7220ed9f3fc795"/>
                    <pic:cNvPicPr>
                      <a:picLocks noChangeAspect="1"/>
                    </pic:cNvPicPr>
                  </pic:nvPicPr>
                  <pic:blipFill>
                    <a:blip r:embed="rId4"/>
                    <a:stretch>
                      <a:fillRect/>
                    </a:stretch>
                  </pic:blipFill>
                  <pic:spPr>
                    <a:xfrm>
                      <a:off x="0" y="0"/>
                      <a:ext cx="2788285" cy="2891790"/>
                    </a:xfrm>
                    <a:prstGeom prst="rect">
                      <a:avLst/>
                    </a:prstGeom>
                  </pic:spPr>
                </pic:pic>
              </a:graphicData>
            </a:graphic>
          </wp:anchor>
        </w:drawing>
      </w:r>
      <w:r>
        <w:rPr>
          <w:rFonts w:hint="eastAsia" w:ascii="微软雅黑" w:hAnsi="微软雅黑" w:eastAsia="微软雅黑" w:cs="宋体"/>
          <w:color w:val="000000"/>
          <w:kern w:val="0"/>
          <w:sz w:val="22"/>
          <w:szCs w:val="22"/>
          <w:lang w:eastAsia="zh-CN"/>
        </w:rPr>
        <w:drawing>
          <wp:inline distT="0" distB="0" distL="114300" distR="114300">
            <wp:extent cx="3086735" cy="2722880"/>
            <wp:effectExtent l="0" t="0" r="12065" b="7620"/>
            <wp:docPr id="5" name="图片 5" descr="b96fc73e383a41f46bcb6e6c081a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96fc73e383a41f46bcb6e6c081a861"/>
                    <pic:cNvPicPr>
                      <a:picLocks noChangeAspect="1"/>
                    </pic:cNvPicPr>
                  </pic:nvPicPr>
                  <pic:blipFill>
                    <a:blip r:embed="rId5"/>
                    <a:stretch>
                      <a:fillRect/>
                    </a:stretch>
                  </pic:blipFill>
                  <pic:spPr>
                    <a:xfrm>
                      <a:off x="0" y="0"/>
                      <a:ext cx="3086735" cy="2722880"/>
                    </a:xfrm>
                    <a:prstGeom prst="rect">
                      <a:avLst/>
                    </a:prstGeom>
                  </pic:spPr>
                </pic:pic>
              </a:graphicData>
            </a:graphic>
          </wp:inline>
        </w:drawing>
      </w:r>
    </w:p>
    <w:p>
      <w:pPr>
        <w:widowControl/>
        <w:shd w:val="clear" w:color="auto" w:fill="FFFFFF"/>
        <w:spacing w:line="489" w:lineRule="atLeast"/>
        <w:jc w:val="left"/>
        <w:outlineLvl w:val="0"/>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FF0000"/>
          <w:kern w:val="0"/>
          <w:sz w:val="22"/>
          <w:szCs w:val="22"/>
        </w:rPr>
        <w:t>　</w:t>
      </w:r>
      <w:r>
        <w:rPr>
          <w:rFonts w:hint="eastAsia" w:ascii="微软雅黑" w:hAnsi="微软雅黑" w:eastAsia="微软雅黑" w:cs="宋体"/>
          <w:b/>
          <w:bCs/>
          <w:color w:val="000000" w:themeColor="text1"/>
          <w:kern w:val="0"/>
          <w:sz w:val="22"/>
          <w14:textFill>
            <w14:solidFill>
              <w14:schemeClr w14:val="tx1"/>
            </w14:solidFill>
          </w14:textFill>
        </w:rPr>
        <w:t xml:space="preserve">　2.2.2 报纸 </w:t>
      </w:r>
    </w:p>
    <w:p>
      <w:pPr>
        <w:widowControl/>
        <w:shd w:val="clear" w:color="auto" w:fill="FFFFFF"/>
        <w:spacing w:line="489" w:lineRule="atLeast"/>
        <w:ind w:firstLine="450"/>
        <w:jc w:val="lef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14:textFill>
            <w14:solidFill>
              <w14:schemeClr w14:val="tx1"/>
            </w14:solidFill>
          </w14:textFill>
        </w:rPr>
        <w:t>我单位于20</w:t>
      </w:r>
      <w:r>
        <w:rPr>
          <w:rFonts w:ascii="微软雅黑" w:hAnsi="微软雅黑" w:eastAsia="微软雅黑" w:cs="宋体"/>
          <w:color w:val="000000" w:themeColor="text1"/>
          <w:kern w:val="0"/>
          <w:sz w:val="22"/>
          <w:szCs w:val="22"/>
          <w14:textFill>
            <w14:solidFill>
              <w14:schemeClr w14:val="tx1"/>
            </w14:solidFill>
          </w14:textFill>
        </w:rPr>
        <w:t>2</w:t>
      </w:r>
      <w:r>
        <w:rPr>
          <w:rFonts w:hint="eastAsia" w:ascii="微软雅黑" w:hAnsi="微软雅黑" w:eastAsia="微软雅黑" w:cs="宋体"/>
          <w:color w:val="000000" w:themeColor="text1"/>
          <w:kern w:val="0"/>
          <w:sz w:val="22"/>
          <w:szCs w:val="22"/>
          <w14:textFill>
            <w14:solidFill>
              <w14:schemeClr w14:val="tx1"/>
            </w14:solidFill>
          </w14:textFill>
        </w:rPr>
        <w:t>1年</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12</w:t>
      </w:r>
      <w:r>
        <w:rPr>
          <w:rFonts w:hint="eastAsia" w:ascii="微软雅黑" w:hAnsi="微软雅黑" w:eastAsia="微软雅黑" w:cs="宋体"/>
          <w:color w:val="000000" w:themeColor="text1"/>
          <w:kern w:val="0"/>
          <w:sz w:val="22"/>
          <w:szCs w:val="22"/>
          <w14:textFill>
            <w14:solidFill>
              <w14:schemeClr w14:val="tx1"/>
            </w14:solidFill>
          </w14:textFill>
        </w:rPr>
        <w:t>月2</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4</w:t>
      </w:r>
      <w:r>
        <w:rPr>
          <w:rFonts w:hint="eastAsia" w:ascii="微软雅黑" w:hAnsi="微软雅黑" w:eastAsia="微软雅黑" w:cs="宋体"/>
          <w:color w:val="000000" w:themeColor="text1"/>
          <w:kern w:val="0"/>
          <w:sz w:val="22"/>
          <w:szCs w:val="22"/>
          <w14:textFill>
            <w14:solidFill>
              <w14:schemeClr w14:val="tx1"/>
            </w14:solidFill>
          </w14:textFill>
        </w:rPr>
        <w:t>日</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和</w:t>
      </w:r>
      <w:r>
        <w:rPr>
          <w:rFonts w:hint="eastAsia" w:ascii="微软雅黑" w:hAnsi="微软雅黑" w:eastAsia="微软雅黑" w:cs="宋体"/>
          <w:color w:val="000000" w:themeColor="text1"/>
          <w:kern w:val="0"/>
          <w:sz w:val="22"/>
          <w:szCs w:val="22"/>
          <w14:textFill>
            <w14:solidFill>
              <w14:schemeClr w14:val="tx1"/>
            </w14:solidFill>
          </w14:textFill>
        </w:rPr>
        <w:t>20</w:t>
      </w:r>
      <w:r>
        <w:rPr>
          <w:rFonts w:ascii="微软雅黑" w:hAnsi="微软雅黑" w:eastAsia="微软雅黑" w:cs="宋体"/>
          <w:color w:val="000000" w:themeColor="text1"/>
          <w:kern w:val="0"/>
          <w:sz w:val="22"/>
          <w:szCs w:val="22"/>
          <w14:textFill>
            <w14:solidFill>
              <w14:schemeClr w14:val="tx1"/>
            </w14:solidFill>
          </w14:textFill>
        </w:rPr>
        <w:t>2</w:t>
      </w:r>
      <w:r>
        <w:rPr>
          <w:rFonts w:hint="eastAsia" w:ascii="微软雅黑" w:hAnsi="微软雅黑" w:eastAsia="微软雅黑" w:cs="宋体"/>
          <w:color w:val="000000" w:themeColor="text1"/>
          <w:kern w:val="0"/>
          <w:sz w:val="22"/>
          <w:szCs w:val="22"/>
          <w14:textFill>
            <w14:solidFill>
              <w14:schemeClr w14:val="tx1"/>
            </w14:solidFill>
          </w14:textFill>
        </w:rPr>
        <w:t>1年</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12</w:t>
      </w:r>
      <w:r>
        <w:rPr>
          <w:rFonts w:hint="eastAsia" w:ascii="微软雅黑" w:hAnsi="微软雅黑" w:eastAsia="微软雅黑" w:cs="宋体"/>
          <w:color w:val="000000" w:themeColor="text1"/>
          <w:kern w:val="0"/>
          <w:sz w:val="22"/>
          <w:szCs w:val="22"/>
          <w14:textFill>
            <w14:solidFill>
              <w14:schemeClr w14:val="tx1"/>
            </w14:solidFill>
          </w14:textFill>
        </w:rPr>
        <w:t>月2</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7</w:t>
      </w:r>
      <w:r>
        <w:rPr>
          <w:rFonts w:hint="eastAsia" w:ascii="微软雅黑" w:hAnsi="微软雅黑" w:eastAsia="微软雅黑" w:cs="宋体"/>
          <w:color w:val="000000" w:themeColor="text1"/>
          <w:kern w:val="0"/>
          <w:sz w:val="22"/>
          <w:szCs w:val="22"/>
          <w14:textFill>
            <w14:solidFill>
              <w14:schemeClr w14:val="tx1"/>
            </w14:solidFill>
          </w14:textFill>
        </w:rPr>
        <w:t>日在《今日</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周村</w:t>
      </w:r>
      <w:r>
        <w:rPr>
          <w:rFonts w:hint="eastAsia" w:ascii="微软雅黑" w:hAnsi="微软雅黑" w:eastAsia="微软雅黑" w:cs="宋体"/>
          <w:color w:val="000000" w:themeColor="text1"/>
          <w:kern w:val="0"/>
          <w:sz w:val="22"/>
          <w:szCs w:val="22"/>
          <w14:textFill>
            <w14:solidFill>
              <w14:schemeClr w14:val="tx1"/>
            </w14:solidFill>
          </w14:textFill>
        </w:rPr>
        <w:t>》刊登了公众参与公告，5个工作日内完成公示。《今日</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周村</w:t>
      </w:r>
      <w:r>
        <w:rPr>
          <w:rFonts w:hint="eastAsia" w:ascii="微软雅黑" w:hAnsi="微软雅黑" w:eastAsia="微软雅黑" w:cs="宋体"/>
          <w:color w:val="000000" w:themeColor="text1"/>
          <w:kern w:val="0"/>
          <w:sz w:val="22"/>
          <w:szCs w:val="22"/>
          <w14:textFill>
            <w14:solidFill>
              <w14:schemeClr w14:val="tx1"/>
            </w14:solidFill>
          </w14:textFill>
        </w:rPr>
        <w:t>》属于当地知名公共纸质媒体，符合《环境影响评价公众参与办法》要求。报纸公示照片如下：</w:t>
      </w:r>
    </w:p>
    <w:p>
      <w:pPr>
        <w:widowControl/>
        <w:shd w:val="clear" w:color="auto" w:fill="FFFFFF"/>
        <w:spacing w:line="489" w:lineRule="atLeast"/>
        <w:ind w:firstLine="450"/>
        <w:jc w:val="center"/>
        <w:rPr>
          <w:rFonts w:hint="eastAsia" w:ascii="微软雅黑" w:hAnsi="微软雅黑" w:eastAsia="微软雅黑" w:cs="宋体"/>
          <w:color w:val="000000" w:themeColor="text1"/>
          <w:kern w:val="0"/>
          <w:sz w:val="22"/>
          <w:szCs w:val="22"/>
          <w:lang w:eastAsia="zh-CN"/>
          <w14:textFill>
            <w14:solidFill>
              <w14:schemeClr w14:val="tx1"/>
            </w14:solidFill>
          </w14:textFill>
        </w:rPr>
      </w:pPr>
      <w:r>
        <w:rPr>
          <w:rFonts w:hint="eastAsia" w:ascii="微软雅黑" w:hAnsi="微软雅黑" w:eastAsia="微软雅黑" w:cs="宋体"/>
          <w:color w:val="000000" w:themeColor="text1"/>
          <w:kern w:val="0"/>
          <w:sz w:val="22"/>
          <w:szCs w:val="22"/>
          <w:lang w:eastAsia="zh-CN"/>
          <w14:textFill>
            <w14:solidFill>
              <w14:schemeClr w14:val="tx1"/>
            </w14:solidFill>
          </w14:textFill>
        </w:rPr>
        <w:drawing>
          <wp:inline distT="0" distB="0" distL="114300" distR="114300">
            <wp:extent cx="5976620" cy="7968615"/>
            <wp:effectExtent l="0" t="0" r="5080" b="6985"/>
            <wp:docPr id="3" name="图片 3" descr="9b807f292a6ffcb3de41b7471395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9b807f292a6ffcb3de41b7471395337"/>
                    <pic:cNvPicPr>
                      <a:picLocks noChangeAspect="1"/>
                    </pic:cNvPicPr>
                  </pic:nvPicPr>
                  <pic:blipFill>
                    <a:blip r:embed="rId6"/>
                    <a:stretch>
                      <a:fillRect/>
                    </a:stretch>
                  </pic:blipFill>
                  <pic:spPr>
                    <a:xfrm>
                      <a:off x="0" y="0"/>
                      <a:ext cx="5976620" cy="7968615"/>
                    </a:xfrm>
                    <a:prstGeom prst="rect">
                      <a:avLst/>
                    </a:prstGeom>
                  </pic:spPr>
                </pic:pic>
              </a:graphicData>
            </a:graphic>
          </wp:inline>
        </w:drawing>
      </w:r>
    </w:p>
    <w:p>
      <w:pPr>
        <w:widowControl/>
        <w:shd w:val="clear" w:color="auto" w:fill="FFFFFF"/>
        <w:snapToGrid w:val="0"/>
        <w:jc w:val="center"/>
        <w:rPr>
          <w:rFonts w:hint="eastAsia" w:ascii="微软雅黑" w:hAnsi="微软雅黑" w:eastAsia="微软雅黑" w:cs="宋体"/>
          <w:color w:val="FF0000"/>
          <w:kern w:val="0"/>
          <w:sz w:val="22"/>
          <w:szCs w:val="22"/>
          <w:lang w:eastAsia="zh-CN"/>
        </w:rPr>
      </w:pPr>
      <w:r>
        <w:rPr>
          <w:rFonts w:hint="eastAsia" w:ascii="微软雅黑" w:hAnsi="微软雅黑" w:eastAsia="微软雅黑" w:cs="宋体"/>
          <w:color w:val="FF0000"/>
          <w:kern w:val="0"/>
          <w:sz w:val="22"/>
          <w:szCs w:val="22"/>
          <w:lang w:eastAsia="zh-CN"/>
        </w:rPr>
        <w:drawing>
          <wp:inline distT="0" distB="0" distL="114300" distR="114300">
            <wp:extent cx="5976620" cy="7968615"/>
            <wp:effectExtent l="0" t="0" r="5080" b="6985"/>
            <wp:docPr id="4" name="图片 4" descr="3c060e09a913df1ad805c3f6c2d56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c060e09a913df1ad805c3f6c2d56fc"/>
                    <pic:cNvPicPr>
                      <a:picLocks noChangeAspect="1"/>
                    </pic:cNvPicPr>
                  </pic:nvPicPr>
                  <pic:blipFill>
                    <a:blip r:embed="rId7"/>
                    <a:stretch>
                      <a:fillRect/>
                    </a:stretch>
                  </pic:blipFill>
                  <pic:spPr>
                    <a:xfrm>
                      <a:off x="0" y="0"/>
                      <a:ext cx="5976620" cy="7968615"/>
                    </a:xfrm>
                    <a:prstGeom prst="rect">
                      <a:avLst/>
                    </a:prstGeom>
                  </pic:spPr>
                </pic:pic>
              </a:graphicData>
            </a:graphic>
          </wp:inline>
        </w:drawing>
      </w:r>
    </w:p>
    <w:p>
      <w:pPr>
        <w:widowControl/>
        <w:shd w:val="clear" w:color="auto" w:fill="FFFFFF"/>
        <w:spacing w:line="489" w:lineRule="atLeast"/>
        <w:jc w:val="lef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b/>
          <w:bCs/>
          <w:color w:val="000000" w:themeColor="text1"/>
          <w:kern w:val="0"/>
          <w:sz w:val="22"/>
          <w14:textFill>
            <w14:solidFill>
              <w14:schemeClr w14:val="tx1"/>
            </w14:solidFill>
          </w14:textFill>
        </w:rPr>
        <w:t xml:space="preserve">  　2.3查阅情况 </w:t>
      </w:r>
    </w:p>
    <w:p>
      <w:pPr>
        <w:widowControl/>
        <w:shd w:val="clear" w:color="auto" w:fill="FFFFFF"/>
        <w:spacing w:line="489" w:lineRule="atLeast"/>
        <w:jc w:val="lef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14:textFill>
            <w14:solidFill>
              <w14:schemeClr w14:val="tx1"/>
            </w14:solidFill>
          </w14:textFill>
        </w:rPr>
        <w:t>　　公示期间，我单位在厂区接待室设置了报告书征求意见稿查阅场所，供公众前来查阅。</w:t>
      </w:r>
    </w:p>
    <w:p>
      <w:pPr>
        <w:widowControl/>
        <w:shd w:val="clear" w:color="auto" w:fill="FFFFFF"/>
        <w:spacing w:line="489" w:lineRule="atLeast"/>
        <w:jc w:val="lef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14:textFill>
            <w14:solidFill>
              <w14:schemeClr w14:val="tx1"/>
            </w14:solidFill>
          </w14:textFill>
        </w:rPr>
        <w:t>　</w:t>
      </w:r>
      <w:r>
        <w:rPr>
          <w:rFonts w:hint="eastAsia" w:ascii="微软雅黑" w:hAnsi="微软雅黑" w:eastAsia="微软雅黑" w:cs="宋体"/>
          <w:b/>
          <w:bCs/>
          <w:color w:val="000000" w:themeColor="text1"/>
          <w:kern w:val="0"/>
          <w:sz w:val="22"/>
          <w14:textFill>
            <w14:solidFill>
              <w14:schemeClr w14:val="tx1"/>
            </w14:solidFill>
          </w14:textFill>
        </w:rPr>
        <w:t xml:space="preserve">　2.4公众提出意见情况 </w:t>
      </w:r>
    </w:p>
    <w:p>
      <w:pPr>
        <w:widowControl/>
        <w:shd w:val="clear" w:color="auto" w:fill="FFFFFF"/>
        <w:spacing w:line="489" w:lineRule="atLeast"/>
        <w:jc w:val="lef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14:textFill>
            <w14:solidFill>
              <w14:schemeClr w14:val="tx1"/>
            </w14:solidFill>
          </w14:textFill>
        </w:rPr>
        <w:t>　　征求意见稿公示期间，未收到民众的电话、邮件、书面信件或其他任何关于本项目的环境保护方面的反馈意见。</w:t>
      </w:r>
    </w:p>
    <w:p>
      <w:pPr>
        <w:widowControl/>
        <w:shd w:val="clear" w:color="auto" w:fill="FFFFFF"/>
        <w:spacing w:line="489" w:lineRule="atLeast"/>
        <w:jc w:val="left"/>
        <w:outlineLvl w:val="0"/>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14:textFill>
            <w14:solidFill>
              <w14:schemeClr w14:val="tx1"/>
            </w14:solidFill>
          </w14:textFill>
        </w:rPr>
        <w:t>　</w:t>
      </w:r>
      <w:r>
        <w:rPr>
          <w:rFonts w:hint="eastAsia" w:ascii="微软雅黑" w:hAnsi="微软雅黑" w:eastAsia="微软雅黑" w:cs="宋体"/>
          <w:b/>
          <w:bCs/>
          <w:color w:val="000000" w:themeColor="text1"/>
          <w:kern w:val="0"/>
          <w:sz w:val="22"/>
          <w14:textFill>
            <w14:solidFill>
              <w14:schemeClr w14:val="tx1"/>
            </w14:solidFill>
          </w14:textFill>
        </w:rPr>
        <w:t xml:space="preserve">　3 公众意见处理情况 </w:t>
      </w:r>
    </w:p>
    <w:p>
      <w:pPr>
        <w:widowControl/>
        <w:shd w:val="clear" w:color="auto" w:fill="FFFFFF"/>
        <w:spacing w:line="489" w:lineRule="atLeast"/>
        <w:ind w:firstLine="420"/>
        <w:jc w:val="lef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14:textFill>
            <w14:solidFill>
              <w14:schemeClr w14:val="tx1"/>
            </w14:solidFill>
          </w14:textFill>
        </w:rPr>
        <w:t>征求意见稿公示期间，均未收到公众的电话、邮件、书面信件或其他任何关于本项目的环境保护方面的反馈意见。周边被调查公众对项目建设未有反对意见。</w:t>
      </w:r>
    </w:p>
    <w:p>
      <w:pPr>
        <w:widowControl/>
        <w:shd w:val="clear" w:color="auto" w:fill="FFFFFF"/>
        <w:spacing w:line="489" w:lineRule="atLeast"/>
        <w:jc w:val="lef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14:textFill>
            <w14:solidFill>
              <w14:schemeClr w14:val="tx1"/>
            </w14:solidFill>
          </w14:textFill>
        </w:rPr>
        <w:t>　</w:t>
      </w:r>
    </w:p>
    <w:p>
      <w:pPr>
        <w:widowControl/>
        <w:shd w:val="clear" w:color="auto" w:fill="FFFFFF"/>
        <w:spacing w:line="489" w:lineRule="atLeast"/>
        <w:jc w:val="righ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山东恒利纺织科技有限公司</w:t>
      </w:r>
      <w:r>
        <w:rPr>
          <w:rFonts w:hint="eastAsia" w:ascii="微软雅黑" w:hAnsi="微软雅黑" w:eastAsia="微软雅黑" w:cs="宋体"/>
          <w:color w:val="000000" w:themeColor="text1"/>
          <w:kern w:val="0"/>
          <w:sz w:val="22"/>
          <w:szCs w:val="22"/>
          <w14:textFill>
            <w14:solidFill>
              <w14:schemeClr w14:val="tx1"/>
            </w14:solidFill>
          </w14:textFill>
        </w:rPr>
        <w:t>　　</w:t>
      </w:r>
    </w:p>
    <w:p>
      <w:pPr>
        <w:widowControl/>
        <w:shd w:val="clear" w:color="auto" w:fill="FFFFFF"/>
        <w:spacing w:line="489" w:lineRule="atLeast"/>
        <w:jc w:val="right"/>
        <w:rPr>
          <w:rFonts w:ascii="微软雅黑" w:hAnsi="微软雅黑" w:eastAsia="微软雅黑" w:cs="宋体"/>
          <w:color w:val="000000" w:themeColor="text1"/>
          <w:kern w:val="0"/>
          <w:sz w:val="22"/>
          <w:szCs w:val="22"/>
          <w14:textFill>
            <w14:solidFill>
              <w14:schemeClr w14:val="tx1"/>
            </w14:solidFill>
          </w14:textFill>
        </w:rPr>
      </w:pPr>
      <w:r>
        <w:rPr>
          <w:rFonts w:hint="eastAsia" w:ascii="微软雅黑" w:hAnsi="微软雅黑" w:eastAsia="微软雅黑" w:cs="宋体"/>
          <w:color w:val="000000" w:themeColor="text1"/>
          <w:kern w:val="0"/>
          <w:sz w:val="22"/>
          <w:szCs w:val="22"/>
          <w14:textFill>
            <w14:solidFill>
              <w14:schemeClr w14:val="tx1"/>
            </w14:solidFill>
          </w14:textFill>
        </w:rPr>
        <w:t>20</w:t>
      </w:r>
      <w:r>
        <w:rPr>
          <w:rFonts w:ascii="微软雅黑" w:hAnsi="微软雅黑" w:eastAsia="微软雅黑" w:cs="宋体"/>
          <w:color w:val="000000" w:themeColor="text1"/>
          <w:kern w:val="0"/>
          <w:sz w:val="22"/>
          <w:szCs w:val="22"/>
          <w14:textFill>
            <w14:solidFill>
              <w14:schemeClr w14:val="tx1"/>
            </w14:solidFill>
          </w14:textFill>
        </w:rPr>
        <w:t>2</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2</w:t>
      </w:r>
      <w:r>
        <w:rPr>
          <w:rFonts w:hint="eastAsia" w:ascii="微软雅黑" w:hAnsi="微软雅黑" w:eastAsia="微软雅黑" w:cs="宋体"/>
          <w:color w:val="000000" w:themeColor="text1"/>
          <w:kern w:val="0"/>
          <w:sz w:val="22"/>
          <w:szCs w:val="22"/>
          <w14:textFill>
            <w14:solidFill>
              <w14:schemeClr w14:val="tx1"/>
            </w14:solidFill>
          </w14:textFill>
        </w:rPr>
        <w:t>年</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2</w:t>
      </w:r>
      <w:r>
        <w:rPr>
          <w:rFonts w:hint="eastAsia" w:ascii="微软雅黑" w:hAnsi="微软雅黑" w:eastAsia="微软雅黑" w:cs="宋体"/>
          <w:color w:val="000000" w:themeColor="text1"/>
          <w:kern w:val="0"/>
          <w:sz w:val="22"/>
          <w:szCs w:val="22"/>
          <w14:textFill>
            <w14:solidFill>
              <w14:schemeClr w14:val="tx1"/>
            </w14:solidFill>
          </w14:textFill>
        </w:rPr>
        <w:t>月</w:t>
      </w:r>
      <w:r>
        <w:rPr>
          <w:rFonts w:hint="eastAsia" w:ascii="微软雅黑" w:hAnsi="微软雅黑" w:eastAsia="微软雅黑" w:cs="宋体"/>
          <w:color w:val="000000" w:themeColor="text1"/>
          <w:kern w:val="0"/>
          <w:sz w:val="22"/>
          <w:szCs w:val="22"/>
          <w:lang w:val="en-US" w:eastAsia="zh-CN"/>
          <w14:textFill>
            <w14:solidFill>
              <w14:schemeClr w14:val="tx1"/>
            </w14:solidFill>
          </w14:textFill>
        </w:rPr>
        <w:t>26</w:t>
      </w:r>
      <w:bookmarkStart w:id="1" w:name="_GoBack"/>
      <w:bookmarkEnd w:id="1"/>
      <w:r>
        <w:rPr>
          <w:rFonts w:hint="eastAsia" w:ascii="微软雅黑" w:hAnsi="微软雅黑" w:eastAsia="微软雅黑" w:cs="宋体"/>
          <w:color w:val="000000" w:themeColor="text1"/>
          <w:kern w:val="0"/>
          <w:sz w:val="22"/>
          <w:szCs w:val="22"/>
          <w14:textFill>
            <w14:solidFill>
              <w14:schemeClr w14:val="tx1"/>
            </w14:solidFill>
          </w14:textFill>
        </w:rPr>
        <w:t>日</w:t>
      </w:r>
    </w:p>
    <w:p>
      <w:pPr>
        <w:widowControl/>
        <w:shd w:val="clear" w:color="auto" w:fill="FFFFFF"/>
        <w:spacing w:line="489" w:lineRule="atLeast"/>
        <w:jc w:val="right"/>
        <w:rPr>
          <w:rFonts w:ascii="微软雅黑" w:hAnsi="微软雅黑" w:eastAsia="微软雅黑" w:cs="宋体"/>
          <w:color w:val="FF0000"/>
          <w:kern w:val="0"/>
          <w:sz w:val="22"/>
          <w:szCs w:val="22"/>
        </w:rPr>
      </w:pPr>
    </w:p>
    <w:p>
      <w:pPr>
        <w:widowControl/>
        <w:shd w:val="clear" w:color="auto" w:fill="FFFFFF"/>
        <w:spacing w:line="489" w:lineRule="atLeast"/>
        <w:jc w:val="right"/>
        <w:rPr>
          <w:rFonts w:ascii="微软雅黑" w:hAnsi="微软雅黑" w:eastAsia="微软雅黑" w:cs="宋体"/>
          <w:color w:val="FF0000"/>
          <w:kern w:val="0"/>
          <w:sz w:val="22"/>
          <w:szCs w:val="22"/>
        </w:rPr>
      </w:pPr>
    </w:p>
    <w:p>
      <w:pPr>
        <w:widowControl/>
        <w:jc w:val="left"/>
        <w:rPr>
          <w:rFonts w:ascii="黑体" w:hAnsi="黑体" w:eastAsia="黑体" w:cs="宋体"/>
          <w:color w:val="000000" w:themeColor="text1"/>
          <w:kern w:val="0"/>
          <w:sz w:val="24"/>
          <w14:textFill>
            <w14:solidFill>
              <w14:schemeClr w14:val="tx1"/>
            </w14:solidFill>
          </w14:textFill>
        </w:rPr>
      </w:pPr>
      <w:r>
        <w:rPr>
          <w:rFonts w:ascii="黑体" w:hAnsi="黑体" w:eastAsia="黑体" w:cs="宋体"/>
          <w:color w:val="000000" w:themeColor="text1"/>
          <w:kern w:val="0"/>
          <w:sz w:val="24"/>
          <w14:textFill>
            <w14:solidFill>
              <w14:schemeClr w14:val="tx1"/>
            </w14:solidFill>
          </w14:textFill>
        </w:rPr>
        <w:br w:type="page"/>
      </w:r>
    </w:p>
    <w:p>
      <w:pPr>
        <w:widowControl/>
        <w:shd w:val="clear" w:color="auto" w:fill="FFFFFF"/>
        <w:spacing w:line="489" w:lineRule="atLeast"/>
        <w:rPr>
          <w:rFonts w:ascii="黑体" w:hAnsi="黑体" w:eastAsia="黑体" w:cs="宋体"/>
          <w:color w:val="000000" w:themeColor="text1"/>
          <w:kern w:val="0"/>
          <w:sz w:val="24"/>
          <w14:textFill>
            <w14:solidFill>
              <w14:schemeClr w14:val="tx1"/>
            </w14:solidFill>
          </w14:textFill>
        </w:rPr>
      </w:pPr>
      <w:r>
        <w:rPr>
          <w:rFonts w:hint="eastAsia" w:ascii="黑体" w:hAnsi="黑体" w:eastAsia="黑体" w:cs="宋体"/>
          <w:color w:val="000000" w:themeColor="text1"/>
          <w:kern w:val="0"/>
          <w:sz w:val="24"/>
          <w14:textFill>
            <w14:solidFill>
              <w14:schemeClr w14:val="tx1"/>
            </w14:solidFill>
          </w14:textFill>
        </w:rPr>
        <w:t>附件1  环境影响评价公众参与公示内容</w:t>
      </w:r>
    </w:p>
    <w:p>
      <w:pPr>
        <w:widowControl/>
        <w:jc w:val="left"/>
        <w:rPr>
          <w:rFonts w:ascii="宋体" w:hAnsi="宋体" w:cs="宋体"/>
          <w:kern w:val="0"/>
          <w:sz w:val="24"/>
        </w:rPr>
      </w:pPr>
    </w:p>
    <w:p>
      <w:pPr>
        <w:spacing w:line="360" w:lineRule="auto"/>
        <w:jc w:val="center"/>
        <w:rPr>
          <w:rFonts w:ascii="仿宋_GB2312" w:hAnsi="宋体" w:eastAsia="仿宋_GB2312"/>
          <w:b/>
          <w:color w:val="000000"/>
          <w:sz w:val="32"/>
          <w:szCs w:val="32"/>
        </w:rPr>
      </w:pPr>
      <w:bookmarkStart w:id="0" w:name="_Hlk70263533"/>
      <w:r>
        <w:rPr>
          <w:rFonts w:hint="eastAsia" w:ascii="仿宋_GB2312" w:hAnsi="宋体" w:eastAsia="仿宋_GB2312"/>
          <w:b/>
          <w:color w:val="000000"/>
          <w:sz w:val="32"/>
          <w:szCs w:val="32"/>
        </w:rPr>
        <w:t>山东恒利纺织科技有限公司高档复合功能性面料生产技改项目</w:t>
      </w:r>
      <w:bookmarkEnd w:id="0"/>
    </w:p>
    <w:p>
      <w:pPr>
        <w:spacing w:line="360" w:lineRule="auto"/>
        <w:jc w:val="center"/>
        <w:rPr>
          <w:rFonts w:ascii="仿宋_GB2312" w:hAnsi="宋体" w:eastAsia="仿宋_GB2312"/>
          <w:b/>
          <w:color w:val="000000"/>
          <w:sz w:val="32"/>
          <w:szCs w:val="32"/>
        </w:rPr>
      </w:pPr>
      <w:r>
        <w:rPr>
          <w:rFonts w:hint="eastAsia" w:ascii="仿宋_GB2312" w:hAnsi="宋体" w:eastAsia="仿宋_GB2312"/>
          <w:b/>
          <w:color w:val="000000"/>
          <w:sz w:val="32"/>
          <w:szCs w:val="32"/>
        </w:rPr>
        <w:t>环境影响评价公众参与</w:t>
      </w:r>
      <w:r>
        <w:rPr>
          <w:rFonts w:ascii="仿宋_GB2312" w:hAnsi="宋体" w:eastAsia="仿宋_GB2312"/>
          <w:b/>
          <w:color w:val="000000"/>
          <w:sz w:val="32"/>
          <w:szCs w:val="32"/>
        </w:rPr>
        <w:t>公</w:t>
      </w:r>
      <w:r>
        <w:rPr>
          <w:rFonts w:hint="eastAsia" w:ascii="仿宋_GB2312" w:hAnsi="宋体" w:eastAsia="仿宋_GB2312"/>
          <w:b/>
          <w:color w:val="000000"/>
          <w:sz w:val="32"/>
          <w:szCs w:val="32"/>
        </w:rPr>
        <w:t>告</w:t>
      </w:r>
    </w:p>
    <w:p>
      <w:pPr>
        <w:spacing w:line="360" w:lineRule="auto"/>
        <w:ind w:firstLine="480"/>
        <w:rPr>
          <w:rFonts w:asciiTheme="minorEastAsia" w:hAnsiTheme="minorEastAsia"/>
          <w:sz w:val="24"/>
          <w:szCs w:val="24"/>
        </w:rPr>
      </w:pPr>
      <w:r>
        <w:rPr>
          <w:rFonts w:hint="eastAsia" w:asciiTheme="minorEastAsia" w:hAnsiTheme="minorEastAsia"/>
          <w:sz w:val="24"/>
          <w:szCs w:val="24"/>
        </w:rPr>
        <w:t>《山东恒利纺织科技有限公司高档复合功能性面料生产技改项目环境影响报告书》（征求意见稿）已编制完成，根据《中华人民共和国环境影响评价法》、《环境影响评价公众参与办法》等</w:t>
      </w:r>
      <w:r>
        <w:rPr>
          <w:rFonts w:asciiTheme="minorEastAsia" w:hAnsiTheme="minorEastAsia"/>
          <w:sz w:val="24"/>
          <w:szCs w:val="24"/>
        </w:rPr>
        <w:t>文件精神</w:t>
      </w:r>
      <w:r>
        <w:rPr>
          <w:rFonts w:hint="eastAsia" w:asciiTheme="minorEastAsia" w:hAnsiTheme="minorEastAsia"/>
          <w:sz w:val="24"/>
          <w:szCs w:val="24"/>
        </w:rPr>
        <w:t>，现对该项目环境影响评价情况进行公示，以便广泛了解社会各界公众对项目建设的态度及环保方面的意见和建议，接受社会公众的监督。</w:t>
      </w:r>
    </w:p>
    <w:p>
      <w:pPr>
        <w:autoSpaceDE w:val="0"/>
        <w:autoSpaceDN w:val="0"/>
        <w:adjustRightInd w:val="0"/>
        <w:spacing w:line="360" w:lineRule="auto"/>
        <w:ind w:firstLine="482" w:firstLineChars="200"/>
        <w:rPr>
          <w:rFonts w:cs="宋体" w:asciiTheme="minorEastAsia" w:hAnsiTheme="minorEastAsia"/>
          <w:b/>
          <w:kern w:val="0"/>
          <w:sz w:val="24"/>
          <w:szCs w:val="24"/>
        </w:rPr>
      </w:pPr>
      <w:r>
        <w:rPr>
          <w:rFonts w:hint="eastAsia" w:cs="宋体" w:asciiTheme="minorEastAsia" w:hAnsiTheme="minorEastAsia"/>
          <w:b/>
          <w:kern w:val="0"/>
          <w:sz w:val="24"/>
          <w:szCs w:val="24"/>
        </w:rPr>
        <w:t>1、建设项目概要</w:t>
      </w:r>
    </w:p>
    <w:p>
      <w:pPr>
        <w:autoSpaceDE w:val="0"/>
        <w:autoSpaceDN w:val="0"/>
        <w:adjustRightInd w:val="0"/>
        <w:spacing w:line="360" w:lineRule="auto"/>
        <w:ind w:firstLine="480" w:firstLineChars="200"/>
        <w:rPr>
          <w:rFonts w:cs="宋体" w:asciiTheme="minorEastAsia" w:hAnsiTheme="minorEastAsia"/>
          <w:kern w:val="0"/>
          <w:sz w:val="24"/>
          <w:szCs w:val="24"/>
        </w:rPr>
      </w:pPr>
      <w:r>
        <w:rPr>
          <w:rFonts w:hint="eastAsia" w:cs="宋体" w:asciiTheme="minorEastAsia" w:hAnsiTheme="minorEastAsia"/>
          <w:kern w:val="0"/>
          <w:sz w:val="24"/>
          <w:szCs w:val="24"/>
        </w:rPr>
        <w:t>项目名称：</w:t>
      </w:r>
      <w:r>
        <w:rPr>
          <w:rFonts w:hint="eastAsia" w:ascii="宋体" w:hAnsi="宋体"/>
          <w:bCs/>
          <w:sz w:val="24"/>
        </w:rPr>
        <w:t>山东恒利纺织科技有限公司高档复合功能性面料生产技改项目</w:t>
      </w:r>
    </w:p>
    <w:p>
      <w:pPr>
        <w:autoSpaceDE w:val="0"/>
        <w:autoSpaceDN w:val="0"/>
        <w:adjustRightInd w:val="0"/>
        <w:spacing w:line="360" w:lineRule="auto"/>
        <w:ind w:firstLine="480" w:firstLineChars="200"/>
        <w:rPr>
          <w:rFonts w:cs="宋体" w:asciiTheme="minorEastAsia" w:hAnsiTheme="minorEastAsia"/>
          <w:kern w:val="0"/>
          <w:sz w:val="24"/>
          <w:szCs w:val="24"/>
        </w:rPr>
      </w:pPr>
      <w:r>
        <w:rPr>
          <w:rFonts w:hint="eastAsia" w:cs="宋体" w:asciiTheme="minorEastAsia" w:hAnsiTheme="minorEastAsia"/>
          <w:kern w:val="0"/>
          <w:sz w:val="24"/>
          <w:szCs w:val="24"/>
        </w:rPr>
        <w:t>建设地点：</w:t>
      </w:r>
      <w:r>
        <w:rPr>
          <w:rFonts w:hint="eastAsia" w:ascii="宋体" w:hAnsi="宋体"/>
          <w:bCs/>
          <w:sz w:val="24"/>
        </w:rPr>
        <w:t>山东恒利纺织科技有限公司现有厂区南侧新征地</w:t>
      </w:r>
    </w:p>
    <w:p>
      <w:pPr>
        <w:spacing w:line="360" w:lineRule="auto"/>
        <w:ind w:firstLine="480"/>
        <w:rPr>
          <w:rFonts w:cs="宋体" w:asciiTheme="minorEastAsia" w:hAnsiTheme="minorEastAsia"/>
          <w:kern w:val="0"/>
          <w:sz w:val="24"/>
          <w:szCs w:val="24"/>
        </w:rPr>
      </w:pPr>
      <w:r>
        <w:rPr>
          <w:rFonts w:hint="eastAsia" w:cs="宋体" w:asciiTheme="minorEastAsia" w:hAnsiTheme="minorEastAsia"/>
          <w:kern w:val="0"/>
          <w:sz w:val="24"/>
          <w:szCs w:val="24"/>
        </w:rPr>
        <w:t>主要建设内容：</w:t>
      </w:r>
    </w:p>
    <w:p>
      <w:pPr>
        <w:tabs>
          <w:tab w:val="left" w:pos="7344"/>
        </w:tabs>
        <w:spacing w:line="360" w:lineRule="auto"/>
        <w:ind w:firstLine="480" w:firstLineChars="200"/>
        <w:rPr>
          <w:rFonts w:ascii="宋体" w:hAnsi="宋体"/>
          <w:color w:val="000000"/>
          <w:kern w:val="0"/>
          <w:sz w:val="24"/>
        </w:rPr>
      </w:pPr>
      <w:r>
        <w:rPr>
          <w:rFonts w:hint="eastAsia" w:ascii="宋体" w:cs="宋体"/>
          <w:color w:val="000000"/>
          <w:kern w:val="0"/>
          <w:sz w:val="24"/>
        </w:rPr>
        <w:t>山东恒利纺织科技有限公司现有“年产1.5亿米高档环保面料和研发中心项目”中有7500万米面料为非复合功能性面料，公司拟将7500万米非复合功能性面料中的6000万米进行技改深加工，建设</w:t>
      </w:r>
      <w:r>
        <w:rPr>
          <w:rFonts w:hint="eastAsia" w:ascii="宋体" w:hAnsi="宋体"/>
          <w:bCs/>
          <w:color w:val="000000"/>
          <w:kern w:val="0"/>
          <w:sz w:val="24"/>
        </w:rPr>
        <w:t>高档复合功能性面料生产技改项目；技改项目</w:t>
      </w:r>
      <w:r>
        <w:rPr>
          <w:rFonts w:hint="eastAsia" w:ascii="宋体" w:hAnsi="宋体"/>
          <w:bCs/>
          <w:color w:val="000000"/>
          <w:sz w:val="24"/>
        </w:rPr>
        <w:t>分两期建设，一期建设</w:t>
      </w:r>
      <w:r>
        <w:rPr>
          <w:rFonts w:ascii="宋体" w:hAnsi="宋体"/>
          <w:bCs/>
          <w:color w:val="000000"/>
          <w:sz w:val="24"/>
        </w:rPr>
        <w:t>5000</w:t>
      </w:r>
      <w:r>
        <w:rPr>
          <w:rFonts w:hint="eastAsia" w:ascii="宋体" w:hAnsi="宋体"/>
          <w:bCs/>
          <w:color w:val="000000"/>
          <w:sz w:val="24"/>
        </w:rPr>
        <w:t>万m</w:t>
      </w:r>
      <w:r>
        <w:rPr>
          <w:rFonts w:hint="eastAsia" w:ascii="宋体" w:hAnsi="宋体"/>
          <w:color w:val="000000"/>
          <w:sz w:val="24"/>
        </w:rPr>
        <w:t>/a涂层面料，</w:t>
      </w:r>
      <w:r>
        <w:rPr>
          <w:rFonts w:hint="eastAsia" w:ascii="宋体" w:hAnsi="宋体"/>
          <w:bCs/>
          <w:color w:val="000000"/>
          <w:sz w:val="24"/>
        </w:rPr>
        <w:t>二期建设</w:t>
      </w:r>
      <w:r>
        <w:rPr>
          <w:rFonts w:ascii="宋体" w:hAnsi="宋体"/>
          <w:bCs/>
          <w:color w:val="000000"/>
          <w:sz w:val="24"/>
        </w:rPr>
        <w:t>1000</w:t>
      </w:r>
      <w:r>
        <w:rPr>
          <w:rFonts w:hint="eastAsia" w:ascii="宋体" w:hAnsi="宋体"/>
          <w:bCs/>
          <w:color w:val="000000"/>
          <w:sz w:val="24"/>
        </w:rPr>
        <w:t>万m</w:t>
      </w:r>
      <w:r>
        <w:rPr>
          <w:rFonts w:hint="eastAsia" w:ascii="宋体" w:hAnsi="宋体"/>
          <w:color w:val="000000"/>
          <w:sz w:val="24"/>
        </w:rPr>
        <w:t>/a复合面料；建设内容主要为：</w:t>
      </w:r>
      <w:r>
        <w:rPr>
          <w:rFonts w:hint="eastAsia" w:ascii="宋体" w:hAnsi="宋体"/>
          <w:color w:val="000000"/>
          <w:kern w:val="0"/>
          <w:sz w:val="24"/>
        </w:rPr>
        <w:t>建设</w:t>
      </w:r>
      <w:r>
        <w:rPr>
          <w:rFonts w:ascii="宋体" w:hAnsi="宋体"/>
          <w:color w:val="000000"/>
          <w:kern w:val="0"/>
          <w:sz w:val="24"/>
        </w:rPr>
        <w:t>1</w:t>
      </w:r>
      <w:r>
        <w:rPr>
          <w:rFonts w:hint="eastAsia" w:ascii="宋体" w:hAnsi="宋体"/>
          <w:color w:val="000000"/>
          <w:kern w:val="0"/>
          <w:sz w:val="24"/>
        </w:rPr>
        <w:t>座涂层车间、1座复合车间、1座质检车间，形成</w:t>
      </w:r>
      <w:r>
        <w:rPr>
          <w:rFonts w:ascii="宋体" w:hAnsi="宋体"/>
          <w:bCs/>
          <w:color w:val="000000"/>
          <w:sz w:val="24"/>
        </w:rPr>
        <w:t>5000</w:t>
      </w:r>
      <w:r>
        <w:rPr>
          <w:rFonts w:hint="eastAsia" w:ascii="宋体" w:hAnsi="宋体"/>
          <w:bCs/>
          <w:color w:val="000000"/>
          <w:sz w:val="24"/>
        </w:rPr>
        <w:t>万m</w:t>
      </w:r>
      <w:r>
        <w:rPr>
          <w:rFonts w:hint="eastAsia" w:ascii="宋体" w:hAnsi="宋体"/>
          <w:color w:val="000000"/>
          <w:sz w:val="24"/>
        </w:rPr>
        <w:t>/a涂层面料、</w:t>
      </w:r>
      <w:r>
        <w:rPr>
          <w:rFonts w:ascii="宋体" w:hAnsi="宋体"/>
          <w:bCs/>
          <w:color w:val="000000"/>
          <w:sz w:val="24"/>
        </w:rPr>
        <w:t>1000</w:t>
      </w:r>
      <w:r>
        <w:rPr>
          <w:rFonts w:hint="eastAsia" w:ascii="宋体" w:hAnsi="宋体"/>
          <w:bCs/>
          <w:color w:val="000000"/>
          <w:sz w:val="24"/>
        </w:rPr>
        <w:t>万m</w:t>
      </w:r>
      <w:r>
        <w:rPr>
          <w:rFonts w:hint="eastAsia" w:ascii="宋体" w:hAnsi="宋体"/>
          <w:color w:val="000000"/>
          <w:sz w:val="24"/>
        </w:rPr>
        <w:t>/a复合面料产能，</w:t>
      </w:r>
      <w:r>
        <w:rPr>
          <w:rFonts w:hint="eastAsia" w:ascii="宋体" w:hAnsi="宋体"/>
          <w:color w:val="000000"/>
          <w:kern w:val="0"/>
          <w:sz w:val="24"/>
        </w:rPr>
        <w:t>配套建设两套废气处理设施，其它公辅工程及环保工程依托现有工程。</w:t>
      </w:r>
    </w:p>
    <w:p>
      <w:pPr>
        <w:autoSpaceDE w:val="0"/>
        <w:autoSpaceDN w:val="0"/>
        <w:adjustRightInd w:val="0"/>
        <w:spacing w:line="360" w:lineRule="auto"/>
        <w:ind w:firstLine="482" w:firstLineChars="200"/>
        <w:rPr>
          <w:rFonts w:cs="宋体" w:asciiTheme="minorEastAsia" w:hAnsiTheme="minorEastAsia"/>
          <w:b/>
          <w:kern w:val="0"/>
          <w:sz w:val="24"/>
          <w:szCs w:val="24"/>
        </w:rPr>
      </w:pPr>
      <w:r>
        <w:rPr>
          <w:rFonts w:hint="eastAsia" w:cs="宋体" w:asciiTheme="minorEastAsia" w:hAnsiTheme="minorEastAsia"/>
          <w:b/>
          <w:kern w:val="0"/>
          <w:sz w:val="24"/>
          <w:szCs w:val="24"/>
        </w:rPr>
        <w:t>2、环境影响报告书征求意见稿全文的网络链接及查阅纸质报告书的方式和途径</w:t>
      </w:r>
    </w:p>
    <w:p>
      <w:pPr>
        <w:autoSpaceDE w:val="0"/>
        <w:autoSpaceDN w:val="0"/>
        <w:adjustRightInd w:val="0"/>
        <w:spacing w:line="360" w:lineRule="auto"/>
        <w:rPr>
          <w:rFonts w:cs="宋体" w:asciiTheme="minorEastAsia" w:hAnsiTheme="minorEastAsia"/>
          <w:kern w:val="0"/>
          <w:sz w:val="24"/>
          <w:szCs w:val="24"/>
        </w:rPr>
      </w:pPr>
      <w:r>
        <w:rPr>
          <w:rFonts w:hint="eastAsia" w:cs="宋体" w:asciiTheme="minorEastAsia" w:hAnsiTheme="minorEastAsia"/>
          <w:kern w:val="0"/>
          <w:sz w:val="24"/>
          <w:szCs w:val="24"/>
        </w:rPr>
        <w:t xml:space="preserve">    本项目环境影响报告书征求意见稿电子版全文的网络链接为：http://www.zhoucun.gov.cn/gongkai/site_zcqyajjdbsc/channel_c_5f9f6cd393955786fb9cdd91_5fb3c184ca6492588cbb9a53/doc_61badf32c6e2b77861e7a5a2.html，纸质版报告可至</w:t>
      </w:r>
      <w:r>
        <w:rPr>
          <w:rFonts w:hint="eastAsia" w:ascii="宋体" w:cs="宋体"/>
          <w:color w:val="000000"/>
          <w:kern w:val="0"/>
          <w:sz w:val="24"/>
        </w:rPr>
        <w:t>山东恒利纺织科技有限公司</w:t>
      </w:r>
      <w:r>
        <w:rPr>
          <w:rFonts w:hint="eastAsia" w:cs="宋体" w:asciiTheme="minorEastAsia" w:hAnsiTheme="minorEastAsia"/>
          <w:kern w:val="0"/>
          <w:sz w:val="24"/>
          <w:szCs w:val="24"/>
        </w:rPr>
        <w:t>查阅。</w:t>
      </w:r>
    </w:p>
    <w:p>
      <w:pPr>
        <w:autoSpaceDE w:val="0"/>
        <w:autoSpaceDN w:val="0"/>
        <w:adjustRightInd w:val="0"/>
        <w:spacing w:line="360" w:lineRule="auto"/>
        <w:ind w:firstLine="482" w:firstLineChars="200"/>
        <w:rPr>
          <w:rFonts w:cs="宋体" w:asciiTheme="minorEastAsia" w:hAnsiTheme="minorEastAsia"/>
          <w:b/>
          <w:kern w:val="0"/>
          <w:sz w:val="24"/>
          <w:szCs w:val="24"/>
        </w:rPr>
      </w:pPr>
      <w:r>
        <w:rPr>
          <w:rFonts w:hint="eastAsia" w:cs="宋体" w:asciiTheme="minorEastAsia" w:hAnsiTheme="minorEastAsia"/>
          <w:b/>
          <w:kern w:val="0"/>
          <w:sz w:val="24"/>
          <w:szCs w:val="24"/>
        </w:rPr>
        <w:t>3、征求意见的公众范围</w:t>
      </w:r>
    </w:p>
    <w:p>
      <w:pPr>
        <w:autoSpaceDE w:val="0"/>
        <w:autoSpaceDN w:val="0"/>
        <w:adjustRightInd w:val="0"/>
        <w:spacing w:line="360" w:lineRule="auto"/>
        <w:ind w:firstLine="480" w:firstLineChars="200"/>
        <w:rPr>
          <w:rFonts w:cs="宋体" w:asciiTheme="minorEastAsia" w:hAnsiTheme="minorEastAsia"/>
          <w:kern w:val="0"/>
          <w:sz w:val="24"/>
          <w:szCs w:val="24"/>
        </w:rPr>
      </w:pPr>
      <w:r>
        <w:rPr>
          <w:rFonts w:hint="eastAsia" w:cs="宋体" w:asciiTheme="minorEastAsia" w:hAnsiTheme="minorEastAsia"/>
          <w:kern w:val="0"/>
          <w:sz w:val="24"/>
          <w:szCs w:val="24"/>
        </w:rPr>
        <w:t>本项目征求意见的公众范围为厂址周边</w:t>
      </w:r>
      <w:r>
        <w:rPr>
          <w:rFonts w:cs="宋体" w:asciiTheme="minorEastAsia" w:hAnsiTheme="minorEastAsia"/>
          <w:kern w:val="0"/>
          <w:sz w:val="24"/>
          <w:szCs w:val="24"/>
        </w:rPr>
        <w:t>5</w:t>
      </w:r>
      <w:r>
        <w:rPr>
          <w:rFonts w:hint="eastAsia" w:cs="宋体" w:asciiTheme="minorEastAsia" w:hAnsiTheme="minorEastAsia"/>
          <w:kern w:val="0"/>
          <w:sz w:val="24"/>
          <w:szCs w:val="24"/>
        </w:rPr>
        <w:t>km范围内的居民和单位。</w:t>
      </w:r>
    </w:p>
    <w:p>
      <w:pPr>
        <w:autoSpaceDE w:val="0"/>
        <w:autoSpaceDN w:val="0"/>
        <w:adjustRightInd w:val="0"/>
        <w:spacing w:line="360" w:lineRule="auto"/>
        <w:ind w:firstLine="482" w:firstLineChars="200"/>
        <w:rPr>
          <w:rFonts w:cs="宋体" w:asciiTheme="minorEastAsia" w:hAnsiTheme="minorEastAsia"/>
          <w:b/>
          <w:kern w:val="0"/>
          <w:sz w:val="24"/>
          <w:szCs w:val="24"/>
        </w:rPr>
      </w:pPr>
      <w:r>
        <w:rPr>
          <w:rFonts w:hint="eastAsia" w:cs="宋体" w:asciiTheme="minorEastAsia" w:hAnsiTheme="minorEastAsia"/>
          <w:b/>
          <w:kern w:val="0"/>
          <w:sz w:val="24"/>
          <w:szCs w:val="24"/>
        </w:rPr>
        <w:t>4、公众意见表的网络链接</w:t>
      </w:r>
    </w:p>
    <w:p>
      <w:pPr>
        <w:autoSpaceDE w:val="0"/>
        <w:autoSpaceDN w:val="0"/>
        <w:adjustRightInd w:val="0"/>
        <w:spacing w:line="360" w:lineRule="auto"/>
        <w:ind w:firstLine="480" w:firstLineChars="200"/>
        <w:rPr>
          <w:rFonts w:hint="eastAsia" w:cs="宋体" w:asciiTheme="minorEastAsia" w:hAnsiTheme="minorEastAsia"/>
          <w:kern w:val="0"/>
          <w:sz w:val="24"/>
          <w:szCs w:val="24"/>
        </w:rPr>
      </w:pPr>
      <w:r>
        <w:rPr>
          <w:rFonts w:hint="eastAsia" w:cs="宋体" w:asciiTheme="minorEastAsia" w:hAnsiTheme="minorEastAsia"/>
          <w:kern w:val="0"/>
          <w:sz w:val="24"/>
          <w:szCs w:val="24"/>
        </w:rPr>
        <w:t>如果公众对本项目的建设有任何意见，可通过网络链接下载“公众意见表”进行填写，网络链接为：</w:t>
      </w:r>
      <w:r>
        <w:rPr>
          <w:rFonts w:hint="eastAsia" w:cs="宋体" w:asciiTheme="minorEastAsia" w:hAnsiTheme="minorEastAsia"/>
          <w:kern w:val="0"/>
          <w:sz w:val="24"/>
          <w:szCs w:val="24"/>
        </w:rPr>
        <w:fldChar w:fldCharType="begin"/>
      </w:r>
      <w:r>
        <w:rPr>
          <w:rFonts w:hint="eastAsia" w:cs="宋体" w:asciiTheme="minorEastAsia" w:hAnsiTheme="minorEastAsia"/>
          <w:kern w:val="0"/>
          <w:sz w:val="24"/>
          <w:szCs w:val="24"/>
        </w:rPr>
        <w:instrText xml:space="preserve"> HYPERLINK "http://www.zhoucun.gov.cn/gongkai/site_zcqyajjdbsc/channel_c_5f9f6cd393955786fb9cdd91_5fb3c184ca6492588cbb9a53/doc_61badf32c6e2b77861e7a5a2.html" </w:instrText>
      </w:r>
      <w:r>
        <w:rPr>
          <w:rFonts w:hint="eastAsia" w:cs="宋体" w:asciiTheme="minorEastAsia" w:hAnsiTheme="minorEastAsia"/>
          <w:kern w:val="0"/>
          <w:sz w:val="24"/>
          <w:szCs w:val="24"/>
        </w:rPr>
        <w:fldChar w:fldCharType="separate"/>
      </w:r>
      <w:r>
        <w:rPr>
          <w:rStyle w:val="17"/>
          <w:rFonts w:hint="eastAsia" w:cs="宋体" w:asciiTheme="minorEastAsia" w:hAnsiTheme="minorEastAsia"/>
          <w:kern w:val="0"/>
          <w:sz w:val="24"/>
          <w:szCs w:val="24"/>
        </w:rPr>
        <w:t>http://www.zhoucun.gov.cn/gongkai/site_zcqyajjdbsc/channel_c_5f9f6cd393955786fb9cdd91_5fb3c184ca6492588cbb9a53/doc_61badf32c6e2b77861e7a5a2.html</w:t>
      </w:r>
      <w:r>
        <w:rPr>
          <w:rFonts w:hint="eastAsia" w:cs="宋体" w:asciiTheme="minorEastAsia" w:hAnsiTheme="minorEastAsia"/>
          <w:kern w:val="0"/>
          <w:sz w:val="24"/>
          <w:szCs w:val="24"/>
        </w:rPr>
        <w:fldChar w:fldCharType="end"/>
      </w:r>
    </w:p>
    <w:p>
      <w:pPr>
        <w:autoSpaceDE w:val="0"/>
        <w:autoSpaceDN w:val="0"/>
        <w:adjustRightInd w:val="0"/>
        <w:spacing w:line="360" w:lineRule="auto"/>
        <w:ind w:firstLine="482" w:firstLineChars="200"/>
        <w:rPr>
          <w:rFonts w:cs="宋体" w:asciiTheme="minorEastAsia" w:hAnsiTheme="minorEastAsia"/>
          <w:b/>
          <w:kern w:val="0"/>
          <w:sz w:val="24"/>
          <w:szCs w:val="24"/>
        </w:rPr>
      </w:pPr>
      <w:r>
        <w:rPr>
          <w:rFonts w:hint="eastAsia" w:cs="宋体" w:asciiTheme="minorEastAsia" w:hAnsiTheme="minorEastAsia"/>
          <w:b/>
          <w:kern w:val="0"/>
          <w:sz w:val="24"/>
          <w:szCs w:val="24"/>
        </w:rPr>
        <w:t>5、公众提出意见的方式和途径</w:t>
      </w:r>
    </w:p>
    <w:p>
      <w:pPr>
        <w:spacing w:line="360" w:lineRule="auto"/>
        <w:ind w:firstLine="480" w:firstLineChars="200"/>
        <w:rPr>
          <w:rFonts w:cs="宋体" w:asciiTheme="minorEastAsia" w:hAnsiTheme="minorEastAsia"/>
          <w:kern w:val="0"/>
          <w:sz w:val="24"/>
          <w:szCs w:val="24"/>
        </w:rPr>
      </w:pPr>
      <w:r>
        <w:rPr>
          <w:rFonts w:hint="eastAsia" w:cs="宋体" w:asciiTheme="minorEastAsia" w:hAnsiTheme="minorEastAsia"/>
          <w:kern w:val="0"/>
          <w:sz w:val="24"/>
          <w:szCs w:val="24"/>
        </w:rPr>
        <w:t>如果公众对本项目有任何意见，可按要求填写完成“公众意见表”，</w:t>
      </w:r>
      <w:r>
        <w:rPr>
          <w:rFonts w:hint="eastAsia" w:asciiTheme="minorEastAsia" w:hAnsiTheme="minorEastAsia"/>
          <w:sz w:val="24"/>
          <w:szCs w:val="24"/>
        </w:rPr>
        <w:t>公众可以通过信函、传真、电子邮件或者建设单位提供的其他方式，在规定时间内将填写的公众意见表等提交建设单位，反映与建设项目环境影响有关的意见和建议</w:t>
      </w:r>
      <w:r>
        <w:rPr>
          <w:rFonts w:hint="eastAsia" w:cs="宋体" w:asciiTheme="minorEastAsia" w:hAnsiTheme="minorEastAsia"/>
          <w:kern w:val="0"/>
          <w:sz w:val="24"/>
          <w:szCs w:val="24"/>
        </w:rPr>
        <w:t>。</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rPr>
        <w:t>建设单位联系人：张总，联系电话：</w:t>
      </w:r>
      <w:r>
        <w:rPr>
          <w:rFonts w:cs="宋体" w:asciiTheme="minorEastAsia" w:hAnsiTheme="minorEastAsia"/>
          <w:kern w:val="0"/>
          <w:sz w:val="24"/>
          <w:szCs w:val="24"/>
        </w:rPr>
        <w:t>0533-</w:t>
      </w:r>
      <w:r>
        <w:rPr>
          <w:rStyle w:val="18"/>
          <w:rFonts w:hint="eastAsia"/>
          <w:lang w:val="en-US" w:eastAsia="zh-CN"/>
        </w:rPr>
        <w:t>6888555</w:t>
      </w:r>
      <w:r>
        <w:rPr>
          <w:rFonts w:hint="eastAsia" w:asciiTheme="minorEastAsia" w:hAnsiTheme="minorEastAsia"/>
          <w:color w:val="000000"/>
          <w:sz w:val="24"/>
          <w:szCs w:val="24"/>
        </w:rPr>
        <w:t>；邮箱</w:t>
      </w:r>
      <w:r>
        <w:rPr>
          <w:rFonts w:hint="eastAsia" w:asciiTheme="minorEastAsia" w:hAnsiTheme="minorEastAsia"/>
          <w:color w:val="000000"/>
          <w:sz w:val="24"/>
          <w:szCs w:val="24"/>
          <w:highlight w:val="none"/>
        </w:rPr>
        <w:t>：</w:t>
      </w:r>
      <w:r>
        <w:rPr>
          <w:rFonts w:hint="eastAsia" w:asciiTheme="minorEastAsia" w:hAnsiTheme="minorEastAsia"/>
          <w:color w:val="000000"/>
          <w:sz w:val="24"/>
          <w:szCs w:val="24"/>
          <w:highlight w:val="none"/>
          <w:lang w:val="en-US" w:eastAsia="zh-CN"/>
        </w:rPr>
        <w:t>zhangyanbiaomc@126</w:t>
      </w:r>
      <w:r>
        <w:rPr>
          <w:rFonts w:asciiTheme="minorEastAsia" w:hAnsiTheme="minorEastAsia"/>
          <w:color w:val="000000"/>
          <w:sz w:val="24"/>
          <w:szCs w:val="24"/>
          <w:highlight w:val="none"/>
        </w:rPr>
        <w:t>.com</w:t>
      </w:r>
    </w:p>
    <w:p>
      <w:pPr>
        <w:spacing w:line="360" w:lineRule="auto"/>
        <w:ind w:firstLine="480" w:firstLineChars="200"/>
        <w:rPr>
          <w:rFonts w:cs="宋体" w:asciiTheme="minorEastAsia" w:hAnsiTheme="minorEastAsia"/>
          <w:kern w:val="0"/>
          <w:sz w:val="24"/>
          <w:szCs w:val="24"/>
        </w:rPr>
      </w:pPr>
      <w:r>
        <w:rPr>
          <w:rFonts w:hint="eastAsia" w:cs="宋体" w:asciiTheme="minorEastAsia" w:hAnsiTheme="minorEastAsia"/>
          <w:kern w:val="0"/>
          <w:sz w:val="24"/>
          <w:szCs w:val="24"/>
        </w:rPr>
        <w:t>建设单位地址：</w:t>
      </w:r>
      <w:r>
        <w:rPr>
          <w:rFonts w:hint="eastAsia" w:asciiTheme="minorEastAsia" w:hAnsiTheme="minorEastAsia"/>
          <w:color w:val="000000"/>
          <w:sz w:val="24"/>
          <w:szCs w:val="24"/>
        </w:rPr>
        <w:t>山东省淄博市周村区恒星路88号</w:t>
      </w:r>
      <w:r>
        <w:rPr>
          <w:rFonts w:hint="eastAsia" w:cs="宋体" w:asciiTheme="minorEastAsia" w:hAnsiTheme="minorEastAsia"/>
          <w:kern w:val="0"/>
          <w:sz w:val="24"/>
          <w:szCs w:val="24"/>
        </w:rPr>
        <w:t>；</w:t>
      </w:r>
    </w:p>
    <w:p>
      <w:pPr>
        <w:spacing w:line="360" w:lineRule="auto"/>
        <w:ind w:left="420" w:leftChars="200"/>
        <w:rPr>
          <w:rFonts w:cs="宋体" w:asciiTheme="minorEastAsia" w:hAnsiTheme="minorEastAsia"/>
          <w:kern w:val="0"/>
          <w:sz w:val="24"/>
          <w:szCs w:val="24"/>
        </w:rPr>
      </w:pPr>
      <w:r>
        <w:rPr>
          <w:rFonts w:hint="eastAsia" w:cs="宋体" w:asciiTheme="minorEastAsia" w:hAnsiTheme="minorEastAsia"/>
          <w:kern w:val="0"/>
          <w:sz w:val="24"/>
          <w:szCs w:val="24"/>
        </w:rPr>
        <w:t>环评单位联系人：孟工，电话：</w:t>
      </w:r>
      <w:r>
        <w:rPr>
          <w:rFonts w:hint="eastAsia" w:asciiTheme="minorEastAsia" w:hAnsiTheme="minorEastAsia"/>
          <w:color w:val="000000"/>
          <w:sz w:val="24"/>
          <w:szCs w:val="24"/>
        </w:rPr>
        <w:t>0531-81795815转8017；邮箱：jn1608@126.com</w:t>
      </w:r>
    </w:p>
    <w:p>
      <w:pPr>
        <w:spacing w:line="360" w:lineRule="auto"/>
        <w:ind w:left="420" w:leftChars="200"/>
        <w:rPr>
          <w:rFonts w:asciiTheme="minorEastAsia" w:hAnsiTheme="minorEastAsia"/>
          <w:sz w:val="24"/>
          <w:szCs w:val="24"/>
        </w:rPr>
      </w:pPr>
      <w:r>
        <w:rPr>
          <w:rFonts w:hint="eastAsia" w:cs="宋体" w:asciiTheme="minorEastAsia" w:hAnsiTheme="minorEastAsia"/>
          <w:kern w:val="0"/>
          <w:sz w:val="24"/>
          <w:szCs w:val="24"/>
        </w:rPr>
        <w:t>环评单位：山东海美侬项目咨询有限公司</w:t>
      </w:r>
    </w:p>
    <w:p>
      <w:pPr>
        <w:autoSpaceDE w:val="0"/>
        <w:autoSpaceDN w:val="0"/>
        <w:adjustRightInd w:val="0"/>
        <w:spacing w:line="360" w:lineRule="auto"/>
        <w:ind w:firstLine="482" w:firstLineChars="200"/>
        <w:rPr>
          <w:rFonts w:cs="宋体" w:asciiTheme="minorEastAsia" w:hAnsiTheme="minorEastAsia"/>
          <w:b/>
          <w:kern w:val="0"/>
          <w:sz w:val="24"/>
          <w:szCs w:val="24"/>
        </w:rPr>
      </w:pPr>
      <w:r>
        <w:rPr>
          <w:rFonts w:hint="eastAsia" w:cs="宋体" w:asciiTheme="minorEastAsia" w:hAnsiTheme="minorEastAsia"/>
          <w:b/>
          <w:kern w:val="0"/>
          <w:sz w:val="24"/>
          <w:szCs w:val="24"/>
        </w:rPr>
        <w:t>6、公众提出意见的起止时间</w:t>
      </w:r>
    </w:p>
    <w:p>
      <w:pPr>
        <w:autoSpaceDE w:val="0"/>
        <w:autoSpaceDN w:val="0"/>
        <w:adjustRightInd w:val="0"/>
        <w:spacing w:line="360" w:lineRule="auto"/>
        <w:ind w:firstLine="480" w:firstLineChars="200"/>
        <w:rPr>
          <w:rFonts w:cs="宋体" w:asciiTheme="minorEastAsia" w:hAnsiTheme="minorEastAsia"/>
          <w:kern w:val="0"/>
          <w:sz w:val="24"/>
          <w:szCs w:val="24"/>
        </w:rPr>
      </w:pPr>
      <w:r>
        <w:rPr>
          <w:rFonts w:hint="eastAsia" w:cs="宋体" w:asciiTheme="minorEastAsia" w:hAnsiTheme="minorEastAsia"/>
          <w:kern w:val="0"/>
          <w:sz w:val="24"/>
          <w:szCs w:val="24"/>
        </w:rPr>
        <w:t>公众可在本项目公示之日起</w:t>
      </w:r>
      <w:r>
        <w:rPr>
          <w:rFonts w:cs="Times New Roman" w:asciiTheme="minorEastAsia" w:hAnsiTheme="minorEastAsia"/>
          <w:kern w:val="0"/>
          <w:sz w:val="24"/>
          <w:szCs w:val="24"/>
        </w:rPr>
        <w:t>5</w:t>
      </w:r>
      <w:r>
        <w:rPr>
          <w:rFonts w:hint="eastAsia" w:cs="宋体" w:asciiTheme="minorEastAsia" w:hAnsiTheme="minorEastAsia"/>
          <w:kern w:val="0"/>
          <w:sz w:val="24"/>
          <w:szCs w:val="24"/>
        </w:rPr>
        <w:t>个工作日内向环评机构和建设单位提出宝贵意见。</w:t>
      </w:r>
    </w:p>
    <w:p>
      <w:pPr>
        <w:spacing w:line="360" w:lineRule="auto"/>
        <w:ind w:right="420" w:firstLine="600" w:firstLineChars="250"/>
        <w:jc w:val="right"/>
        <w:rPr>
          <w:rFonts w:asciiTheme="minorEastAsia" w:hAnsiTheme="minorEastAsia"/>
          <w:sz w:val="24"/>
          <w:szCs w:val="24"/>
        </w:rPr>
      </w:pPr>
      <w:r>
        <w:rPr>
          <w:rFonts w:hint="eastAsia" w:ascii="宋体" w:cs="宋体"/>
          <w:color w:val="000000"/>
          <w:kern w:val="0"/>
          <w:sz w:val="24"/>
        </w:rPr>
        <w:t>山东恒利纺织科技有限公司</w:t>
      </w:r>
      <w:r>
        <w:rPr>
          <w:rFonts w:hint="eastAsia" w:cs="Times New Roman" w:asciiTheme="minorEastAsia" w:hAnsiTheme="minorEastAsia"/>
          <w:sz w:val="24"/>
          <w:szCs w:val="24"/>
        </w:rPr>
        <w:t xml:space="preserve">                                                   202</w:t>
      </w:r>
      <w:r>
        <w:rPr>
          <w:rFonts w:cs="Times New Roman" w:asciiTheme="minorEastAsia" w:hAnsiTheme="minorEastAsia"/>
          <w:sz w:val="24"/>
          <w:szCs w:val="24"/>
        </w:rPr>
        <w:t>1</w:t>
      </w:r>
      <w:r>
        <w:rPr>
          <w:rFonts w:hint="eastAsia" w:cs="Times New Roman" w:asciiTheme="minorEastAsia" w:hAnsiTheme="minorEastAsia"/>
          <w:sz w:val="24"/>
          <w:szCs w:val="24"/>
        </w:rPr>
        <w:t>年1</w:t>
      </w:r>
      <w:r>
        <w:rPr>
          <w:rFonts w:cs="Times New Roman" w:asciiTheme="minorEastAsia" w:hAnsiTheme="minorEastAsia"/>
          <w:sz w:val="24"/>
          <w:szCs w:val="24"/>
        </w:rPr>
        <w:t>2</w:t>
      </w:r>
      <w:r>
        <w:rPr>
          <w:rFonts w:hint="eastAsia" w:cs="Times New Roman" w:asciiTheme="minorEastAsia" w:hAnsiTheme="minorEastAsia"/>
          <w:sz w:val="24"/>
          <w:szCs w:val="24"/>
        </w:rPr>
        <w:t>月1</w:t>
      </w:r>
      <w:r>
        <w:rPr>
          <w:rFonts w:cs="Times New Roman" w:asciiTheme="minorEastAsia" w:hAnsiTheme="minorEastAsia"/>
          <w:sz w:val="24"/>
          <w:szCs w:val="24"/>
        </w:rPr>
        <w:t>3</w:t>
      </w:r>
      <w:r>
        <w:rPr>
          <w:rFonts w:hint="eastAsia" w:cs="Times New Roman" w:asciiTheme="minorEastAsia" w:hAnsiTheme="minorEastAsia"/>
          <w:sz w:val="24"/>
          <w:szCs w:val="24"/>
        </w:rPr>
        <w:t>日</w:t>
      </w:r>
    </w:p>
    <w:p>
      <w:pPr>
        <w:spacing w:line="288" w:lineRule="auto"/>
        <w:ind w:firstLine="480"/>
        <w:jc w:val="center"/>
        <w:rPr>
          <w:rFonts w:hint="eastAsia" w:ascii="&amp;quot" w:hAnsi="&amp;quot" w:cs="宋体"/>
          <w:color w:val="333333"/>
          <w:kern w:val="0"/>
          <w:sz w:val="24"/>
        </w:rPr>
      </w:pPr>
    </w:p>
    <w:p>
      <w:pPr>
        <w:spacing w:line="288" w:lineRule="auto"/>
        <w:ind w:firstLine="480"/>
        <w:jc w:val="center"/>
        <w:rPr>
          <w:rFonts w:hint="eastAsia" w:ascii="&amp;quot" w:hAnsi="&amp;quot" w:cs="宋体"/>
          <w:color w:val="333333"/>
          <w:kern w:val="0"/>
          <w:sz w:val="24"/>
        </w:rPr>
      </w:pPr>
    </w:p>
    <w:p>
      <w:pPr>
        <w:widowControl/>
        <w:jc w:val="left"/>
        <w:rPr>
          <w:rFonts w:hint="eastAsia" w:ascii="&amp;quot" w:hAnsi="&amp;quot" w:cs="宋体"/>
          <w:color w:val="333333"/>
          <w:kern w:val="0"/>
          <w:sz w:val="24"/>
        </w:rPr>
      </w:pPr>
    </w:p>
    <w:p>
      <w:pPr>
        <w:widowControl/>
        <w:jc w:val="left"/>
        <w:rPr>
          <w:rFonts w:hint="eastAsia" w:ascii="&amp;quot" w:hAnsi="&amp;quot" w:cs="宋体"/>
          <w:color w:val="333333"/>
          <w:kern w:val="0"/>
          <w:sz w:val="24"/>
        </w:rPr>
      </w:pPr>
    </w:p>
    <w:p>
      <w:pPr>
        <w:widowControl/>
        <w:jc w:val="left"/>
        <w:rPr>
          <w:rFonts w:hint="eastAsia" w:ascii="&amp;quot" w:hAnsi="&amp;quot" w:cs="宋体"/>
          <w:color w:val="333333"/>
          <w:kern w:val="0"/>
          <w:sz w:val="24"/>
        </w:rPr>
      </w:pPr>
    </w:p>
    <w:p>
      <w:pPr>
        <w:widowControl/>
        <w:jc w:val="left"/>
        <w:rPr>
          <w:rFonts w:hint="eastAsia" w:ascii="&amp;quot" w:hAnsi="&amp;quot" w:cs="宋体"/>
          <w:color w:val="333333"/>
          <w:kern w:val="0"/>
          <w:sz w:val="24"/>
        </w:rPr>
      </w:pPr>
    </w:p>
    <w:p>
      <w:pPr>
        <w:snapToGrid w:val="0"/>
        <w:spacing w:line="360" w:lineRule="auto"/>
        <w:ind w:firstLine="482"/>
        <w:rPr>
          <w:color w:val="FF0000"/>
          <w:sz w:val="24"/>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widowControl/>
        <w:jc w:val="left"/>
        <w:rPr>
          <w:rFonts w:ascii="黑体" w:hAnsi="黑体" w:eastAsia="黑体" w:cs="宋体"/>
          <w:color w:val="000000" w:themeColor="text1"/>
          <w:kern w:val="0"/>
          <w:sz w:val="24"/>
          <w14:textFill>
            <w14:solidFill>
              <w14:schemeClr w14:val="tx1"/>
            </w14:solidFill>
          </w14:textFill>
        </w:rPr>
      </w:pPr>
      <w:r>
        <w:rPr>
          <w:rFonts w:ascii="黑体" w:hAnsi="黑体" w:eastAsia="黑体" w:cs="宋体"/>
          <w:color w:val="000000" w:themeColor="text1"/>
          <w:kern w:val="0"/>
          <w:sz w:val="24"/>
          <w14:textFill>
            <w14:solidFill>
              <w14:schemeClr w14:val="tx1"/>
            </w14:solidFill>
          </w14:textFill>
        </w:rPr>
        <w:br w:type="page"/>
      </w:r>
    </w:p>
    <w:p>
      <w:pPr>
        <w:widowControl/>
        <w:shd w:val="clear" w:color="auto" w:fill="FFFFFF"/>
        <w:spacing w:line="489" w:lineRule="atLeast"/>
        <w:rPr>
          <w:rFonts w:ascii="黑体" w:hAnsi="黑体" w:eastAsia="黑体" w:cs="宋体"/>
          <w:color w:val="000000" w:themeColor="text1"/>
          <w:kern w:val="0"/>
          <w:sz w:val="24"/>
          <w14:textFill>
            <w14:solidFill>
              <w14:schemeClr w14:val="tx1"/>
            </w14:solidFill>
          </w14:textFill>
        </w:rPr>
      </w:pPr>
      <w:r>
        <w:rPr>
          <w:rFonts w:hint="eastAsia" w:ascii="黑体" w:hAnsi="黑体" w:eastAsia="黑体" w:cs="宋体"/>
          <w:color w:val="000000" w:themeColor="text1"/>
          <w:kern w:val="0"/>
          <w:sz w:val="24"/>
          <w14:textFill>
            <w14:solidFill>
              <w14:schemeClr w14:val="tx1"/>
            </w14:solidFill>
          </w14:textFill>
        </w:rPr>
        <w:t>附件2  建设项目环境影响评价公众意见表</w:t>
      </w: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13"/>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bCs/>
                <w:sz w:val="21"/>
                <w:szCs w:val="21"/>
              </w:rPr>
              <w:t>山东恒利纺织科技有限公司高档复合功能性面料生产技改项目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pPr>
        <w:rPr>
          <w:rFonts w:eastAsia="仿宋_GB2312"/>
          <w:color w:val="FF0000"/>
          <w:sz w:val="32"/>
          <w:szCs w:val="20"/>
        </w:rPr>
      </w:pPr>
    </w:p>
    <w:p>
      <w:pPr>
        <w:rPr>
          <w:color w:val="FF0000"/>
        </w:rPr>
      </w:pPr>
    </w:p>
    <w:sectPr>
      <w:pgSz w:w="11906" w:h="16838"/>
      <w:pgMar w:top="1418" w:right="1247" w:bottom="1418"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mp;quot">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方正小标宋_GBK">
    <w:altName w:val="宋体"/>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3F4"/>
    <w:rsid w:val="00003796"/>
    <w:rsid w:val="00026A60"/>
    <w:rsid w:val="00036AAD"/>
    <w:rsid w:val="00037A64"/>
    <w:rsid w:val="00080DB6"/>
    <w:rsid w:val="00082C73"/>
    <w:rsid w:val="00082CAD"/>
    <w:rsid w:val="000A0AC1"/>
    <w:rsid w:val="000A7316"/>
    <w:rsid w:val="000C55D1"/>
    <w:rsid w:val="000D2648"/>
    <w:rsid w:val="000F36A6"/>
    <w:rsid w:val="00136EA9"/>
    <w:rsid w:val="0015122E"/>
    <w:rsid w:val="00154FA3"/>
    <w:rsid w:val="001730B8"/>
    <w:rsid w:val="00183B64"/>
    <w:rsid w:val="001929EC"/>
    <w:rsid w:val="001B1F39"/>
    <w:rsid w:val="001B5C63"/>
    <w:rsid w:val="001E2647"/>
    <w:rsid w:val="001F79EC"/>
    <w:rsid w:val="0023180E"/>
    <w:rsid w:val="002330B5"/>
    <w:rsid w:val="0024182C"/>
    <w:rsid w:val="0028441B"/>
    <w:rsid w:val="00284BAD"/>
    <w:rsid w:val="002A357B"/>
    <w:rsid w:val="002C391A"/>
    <w:rsid w:val="002D26EF"/>
    <w:rsid w:val="002D42B5"/>
    <w:rsid w:val="002E1EEC"/>
    <w:rsid w:val="003033F4"/>
    <w:rsid w:val="00312F06"/>
    <w:rsid w:val="00397759"/>
    <w:rsid w:val="003C020E"/>
    <w:rsid w:val="003E2300"/>
    <w:rsid w:val="003E604C"/>
    <w:rsid w:val="003E7DF8"/>
    <w:rsid w:val="00430E9C"/>
    <w:rsid w:val="0045412E"/>
    <w:rsid w:val="004A73B9"/>
    <w:rsid w:val="004D0058"/>
    <w:rsid w:val="00500D02"/>
    <w:rsid w:val="00565134"/>
    <w:rsid w:val="0059276E"/>
    <w:rsid w:val="00597752"/>
    <w:rsid w:val="005A7F5B"/>
    <w:rsid w:val="005B136F"/>
    <w:rsid w:val="005E22BB"/>
    <w:rsid w:val="005E38A9"/>
    <w:rsid w:val="006503CF"/>
    <w:rsid w:val="00672F38"/>
    <w:rsid w:val="006A4BF9"/>
    <w:rsid w:val="006B1B21"/>
    <w:rsid w:val="006C417A"/>
    <w:rsid w:val="006F00F7"/>
    <w:rsid w:val="006F618E"/>
    <w:rsid w:val="00724C54"/>
    <w:rsid w:val="0073207A"/>
    <w:rsid w:val="007431E1"/>
    <w:rsid w:val="007600B7"/>
    <w:rsid w:val="00766870"/>
    <w:rsid w:val="007A2402"/>
    <w:rsid w:val="007A4549"/>
    <w:rsid w:val="007C0C94"/>
    <w:rsid w:val="007C6CB1"/>
    <w:rsid w:val="008079E6"/>
    <w:rsid w:val="0084494B"/>
    <w:rsid w:val="008923F8"/>
    <w:rsid w:val="008D409F"/>
    <w:rsid w:val="0091450F"/>
    <w:rsid w:val="009705F7"/>
    <w:rsid w:val="00980304"/>
    <w:rsid w:val="00980D9E"/>
    <w:rsid w:val="009B14E0"/>
    <w:rsid w:val="00A13856"/>
    <w:rsid w:val="00A5552C"/>
    <w:rsid w:val="00A560D7"/>
    <w:rsid w:val="00A570D9"/>
    <w:rsid w:val="00A852FB"/>
    <w:rsid w:val="00B0125A"/>
    <w:rsid w:val="00B272CE"/>
    <w:rsid w:val="00B2796D"/>
    <w:rsid w:val="00B37FA1"/>
    <w:rsid w:val="00BB6066"/>
    <w:rsid w:val="00BC6A81"/>
    <w:rsid w:val="00C03F67"/>
    <w:rsid w:val="00C05C19"/>
    <w:rsid w:val="00C148CD"/>
    <w:rsid w:val="00C317A2"/>
    <w:rsid w:val="00C879D7"/>
    <w:rsid w:val="00CA0908"/>
    <w:rsid w:val="00CA46D7"/>
    <w:rsid w:val="00CF2D49"/>
    <w:rsid w:val="00D15C8C"/>
    <w:rsid w:val="00D244ED"/>
    <w:rsid w:val="00D25246"/>
    <w:rsid w:val="00D46C96"/>
    <w:rsid w:val="00D94E57"/>
    <w:rsid w:val="00DB0667"/>
    <w:rsid w:val="00DB4EDE"/>
    <w:rsid w:val="00DB545A"/>
    <w:rsid w:val="00DC425C"/>
    <w:rsid w:val="00DD3660"/>
    <w:rsid w:val="00E02E81"/>
    <w:rsid w:val="00E205B6"/>
    <w:rsid w:val="00E474C7"/>
    <w:rsid w:val="00E53D02"/>
    <w:rsid w:val="00E60A06"/>
    <w:rsid w:val="00E64B96"/>
    <w:rsid w:val="00E867CF"/>
    <w:rsid w:val="00EA0E7A"/>
    <w:rsid w:val="00EA1548"/>
    <w:rsid w:val="00EC3A2C"/>
    <w:rsid w:val="00EE2767"/>
    <w:rsid w:val="00EF3B12"/>
    <w:rsid w:val="00EF3EBC"/>
    <w:rsid w:val="00F3382F"/>
    <w:rsid w:val="00F35251"/>
    <w:rsid w:val="00F37B49"/>
    <w:rsid w:val="00F4573E"/>
    <w:rsid w:val="00F4659C"/>
    <w:rsid w:val="00F46B9A"/>
    <w:rsid w:val="00F472E1"/>
    <w:rsid w:val="00F507BF"/>
    <w:rsid w:val="00F56FDB"/>
    <w:rsid w:val="00FA78B3"/>
    <w:rsid w:val="00FC4ECC"/>
    <w:rsid w:val="00FD4FE6"/>
    <w:rsid w:val="00FE3BC4"/>
    <w:rsid w:val="05F42560"/>
    <w:rsid w:val="18305FFB"/>
    <w:rsid w:val="59A850C7"/>
    <w:rsid w:val="70111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semiHidden="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0"/>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1"/>
    <w:qFormat/>
    <w:uiPriority w:val="0"/>
    <w:pPr>
      <w:keepNext/>
      <w:keepLines/>
      <w:spacing w:before="260" w:after="260" w:line="416" w:lineRule="auto"/>
      <w:outlineLvl w:val="2"/>
    </w:pPr>
    <w:rPr>
      <w:b/>
      <w:bCs/>
      <w:sz w:val="32"/>
      <w:szCs w:val="32"/>
    </w:rPr>
  </w:style>
  <w:style w:type="paragraph" w:styleId="5">
    <w:name w:val="heading 4"/>
    <w:basedOn w:val="1"/>
    <w:next w:val="1"/>
    <w:link w:val="2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23"/>
    <w:unhideWhenUsed/>
    <w:qFormat/>
    <w:uiPriority w:val="0"/>
    <w:pPr>
      <w:keepNext/>
      <w:keepLines/>
      <w:spacing w:before="280" w:after="290" w:line="376" w:lineRule="auto"/>
      <w:outlineLvl w:val="4"/>
    </w:pPr>
    <w:rPr>
      <w:b/>
      <w:bCs/>
      <w:sz w:val="28"/>
      <w:szCs w:val="28"/>
    </w:rPr>
  </w:style>
  <w:style w:type="paragraph" w:styleId="7">
    <w:name w:val="heading 7"/>
    <w:basedOn w:val="1"/>
    <w:next w:val="1"/>
    <w:link w:val="24"/>
    <w:unhideWhenUsed/>
    <w:qFormat/>
    <w:uiPriority w:val="0"/>
    <w:pPr>
      <w:keepNext/>
      <w:keepLines/>
      <w:spacing w:before="240" w:after="64" w:line="320" w:lineRule="auto"/>
      <w:outlineLvl w:val="6"/>
    </w:pPr>
    <w:rPr>
      <w:b/>
      <w:bCs/>
      <w:sz w:val="24"/>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8">
    <w:name w:val="Document Map"/>
    <w:basedOn w:val="1"/>
    <w:link w:val="26"/>
    <w:unhideWhenUsed/>
    <w:qFormat/>
    <w:uiPriority w:val="99"/>
    <w:rPr>
      <w:rFonts w:ascii="宋体"/>
      <w:sz w:val="18"/>
      <w:szCs w:val="18"/>
    </w:rPr>
  </w:style>
  <w:style w:type="paragraph" w:styleId="9">
    <w:name w:val="Date"/>
    <w:basedOn w:val="1"/>
    <w:next w:val="1"/>
    <w:link w:val="32"/>
    <w:semiHidden/>
    <w:unhideWhenUsed/>
    <w:qFormat/>
    <w:uiPriority w:val="99"/>
    <w:pPr>
      <w:ind w:left="100" w:leftChars="2500"/>
    </w:pPr>
  </w:style>
  <w:style w:type="paragraph" w:styleId="10">
    <w:name w:val="Balloon Text"/>
    <w:basedOn w:val="1"/>
    <w:link w:val="29"/>
    <w:unhideWhenUsed/>
    <w:qFormat/>
    <w:uiPriority w:val="99"/>
    <w:rPr>
      <w:sz w:val="18"/>
      <w:szCs w:val="18"/>
    </w:rPr>
  </w:style>
  <w:style w:type="paragraph" w:styleId="11">
    <w:name w:val="footer"/>
    <w:basedOn w:val="1"/>
    <w:link w:val="28"/>
    <w:unhideWhenUsed/>
    <w:qFormat/>
    <w:uiPriority w:val="99"/>
    <w:pPr>
      <w:tabs>
        <w:tab w:val="center" w:pos="4153"/>
        <w:tab w:val="right" w:pos="8306"/>
      </w:tabs>
      <w:snapToGrid w:val="0"/>
      <w:jc w:val="left"/>
    </w:pPr>
    <w:rPr>
      <w:sz w:val="18"/>
      <w:szCs w:val="18"/>
    </w:rPr>
  </w:style>
  <w:style w:type="paragraph" w:styleId="12">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character" w:styleId="15">
    <w:name w:val="Strong"/>
    <w:qFormat/>
    <w:uiPriority w:val="0"/>
    <w:rPr>
      <w:b/>
      <w:bCs/>
    </w:rPr>
  </w:style>
  <w:style w:type="character" w:styleId="16">
    <w:name w:val="Emphasis"/>
    <w:qFormat/>
    <w:uiPriority w:val="0"/>
    <w:rPr>
      <w:color w:val="CC0000"/>
    </w:rPr>
  </w:style>
  <w:style w:type="character" w:styleId="17">
    <w:name w:val="Hyperlink"/>
    <w:basedOn w:val="14"/>
    <w:unhideWhenUsed/>
    <w:qFormat/>
    <w:uiPriority w:val="99"/>
    <w:rPr>
      <w:color w:val="0000FF" w:themeColor="hyperlink"/>
      <w:u w:val="single"/>
      <w14:textFill>
        <w14:solidFill>
          <w14:schemeClr w14:val="hlink"/>
        </w14:solidFill>
      </w14:textFill>
    </w:rPr>
  </w:style>
  <w:style w:type="character" w:styleId="18">
    <w:name w:val="annotation reference"/>
    <w:basedOn w:val="14"/>
    <w:semiHidden/>
    <w:unhideWhenUsed/>
    <w:qFormat/>
    <w:uiPriority w:val="99"/>
    <w:rPr>
      <w:sz w:val="21"/>
      <w:szCs w:val="21"/>
    </w:rPr>
  </w:style>
  <w:style w:type="character" w:customStyle="1" w:styleId="19">
    <w:name w:val="标题 1 Char"/>
    <w:basedOn w:val="14"/>
    <w:link w:val="2"/>
    <w:qFormat/>
    <w:uiPriority w:val="0"/>
    <w:rPr>
      <w:b/>
      <w:bCs/>
      <w:kern w:val="44"/>
      <w:sz w:val="44"/>
      <w:szCs w:val="44"/>
    </w:rPr>
  </w:style>
  <w:style w:type="character" w:customStyle="1" w:styleId="20">
    <w:name w:val="标题 2 Char"/>
    <w:basedOn w:val="14"/>
    <w:link w:val="3"/>
    <w:uiPriority w:val="0"/>
    <w:rPr>
      <w:rFonts w:ascii="Arial" w:hAnsi="Arial" w:eastAsia="黑体"/>
      <w:b/>
      <w:bCs/>
      <w:kern w:val="2"/>
      <w:sz w:val="32"/>
      <w:szCs w:val="32"/>
    </w:rPr>
  </w:style>
  <w:style w:type="character" w:customStyle="1" w:styleId="21">
    <w:name w:val="标题 3 Char"/>
    <w:basedOn w:val="14"/>
    <w:link w:val="4"/>
    <w:qFormat/>
    <w:uiPriority w:val="0"/>
    <w:rPr>
      <w:b/>
      <w:bCs/>
      <w:kern w:val="2"/>
      <w:sz w:val="32"/>
      <w:szCs w:val="32"/>
    </w:rPr>
  </w:style>
  <w:style w:type="character" w:customStyle="1" w:styleId="22">
    <w:name w:val="标题 4 Char"/>
    <w:basedOn w:val="14"/>
    <w:link w:val="5"/>
    <w:qFormat/>
    <w:uiPriority w:val="0"/>
    <w:rPr>
      <w:rFonts w:ascii="Arial" w:hAnsi="Arial" w:eastAsia="黑体"/>
      <w:b/>
      <w:bCs/>
      <w:kern w:val="2"/>
      <w:sz w:val="28"/>
      <w:szCs w:val="28"/>
    </w:rPr>
  </w:style>
  <w:style w:type="character" w:customStyle="1" w:styleId="23">
    <w:name w:val="标题 5 Char"/>
    <w:basedOn w:val="14"/>
    <w:link w:val="6"/>
    <w:semiHidden/>
    <w:qFormat/>
    <w:uiPriority w:val="0"/>
    <w:rPr>
      <w:b/>
      <w:bCs/>
      <w:kern w:val="2"/>
      <w:sz w:val="28"/>
      <w:szCs w:val="28"/>
    </w:rPr>
  </w:style>
  <w:style w:type="character" w:customStyle="1" w:styleId="24">
    <w:name w:val="标题 7 Char"/>
    <w:link w:val="7"/>
    <w:semiHidden/>
    <w:qFormat/>
    <w:uiPriority w:val="0"/>
    <w:rPr>
      <w:b/>
      <w:bCs/>
      <w:kern w:val="2"/>
      <w:sz w:val="24"/>
      <w:szCs w:val="24"/>
    </w:rPr>
  </w:style>
  <w:style w:type="character" w:customStyle="1" w:styleId="25">
    <w:name w:val="标题 3 Char1"/>
    <w:qFormat/>
    <w:uiPriority w:val="0"/>
    <w:rPr>
      <w:rFonts w:eastAsia="宋体"/>
      <w:b/>
      <w:bCs/>
      <w:kern w:val="2"/>
      <w:sz w:val="32"/>
      <w:szCs w:val="32"/>
      <w:lang w:val="en-US" w:eastAsia="zh-CN" w:bidi="ar-SA"/>
    </w:rPr>
  </w:style>
  <w:style w:type="character" w:customStyle="1" w:styleId="26">
    <w:name w:val="文档结构图 Char"/>
    <w:basedOn w:val="14"/>
    <w:link w:val="8"/>
    <w:semiHidden/>
    <w:qFormat/>
    <w:uiPriority w:val="99"/>
    <w:rPr>
      <w:rFonts w:ascii="宋体"/>
      <w:kern w:val="2"/>
      <w:sz w:val="18"/>
      <w:szCs w:val="18"/>
    </w:rPr>
  </w:style>
  <w:style w:type="character" w:customStyle="1" w:styleId="27">
    <w:name w:val="页眉 Char"/>
    <w:basedOn w:val="14"/>
    <w:link w:val="12"/>
    <w:qFormat/>
    <w:uiPriority w:val="99"/>
    <w:rPr>
      <w:kern w:val="2"/>
      <w:sz w:val="18"/>
      <w:szCs w:val="18"/>
    </w:rPr>
  </w:style>
  <w:style w:type="character" w:customStyle="1" w:styleId="28">
    <w:name w:val="页脚 Char"/>
    <w:basedOn w:val="14"/>
    <w:link w:val="11"/>
    <w:qFormat/>
    <w:uiPriority w:val="99"/>
    <w:rPr>
      <w:kern w:val="2"/>
      <w:sz w:val="18"/>
      <w:szCs w:val="18"/>
    </w:rPr>
  </w:style>
  <w:style w:type="character" w:customStyle="1" w:styleId="29">
    <w:name w:val="批注框文本 Char"/>
    <w:basedOn w:val="14"/>
    <w:link w:val="10"/>
    <w:semiHidden/>
    <w:qFormat/>
    <w:uiPriority w:val="99"/>
    <w:rPr>
      <w:kern w:val="2"/>
      <w:sz w:val="18"/>
      <w:szCs w:val="18"/>
    </w:rPr>
  </w:style>
  <w:style w:type="paragraph" w:customStyle="1" w:styleId="30">
    <w:name w:val="报告书正文"/>
    <w:basedOn w:val="1"/>
    <w:link w:val="31"/>
    <w:qFormat/>
    <w:uiPriority w:val="0"/>
    <w:pPr>
      <w:adjustRightInd w:val="0"/>
      <w:snapToGrid w:val="0"/>
      <w:spacing w:line="360" w:lineRule="auto"/>
      <w:ind w:firstLine="200" w:firstLineChars="200"/>
      <w:jc w:val="left"/>
      <w:textAlignment w:val="baseline"/>
    </w:pPr>
    <w:rPr>
      <w:kern w:val="0"/>
      <w:sz w:val="24"/>
    </w:rPr>
  </w:style>
  <w:style w:type="character" w:customStyle="1" w:styleId="31">
    <w:name w:val="报告书正文 Char1"/>
    <w:basedOn w:val="14"/>
    <w:link w:val="30"/>
    <w:qFormat/>
    <w:uiPriority w:val="0"/>
    <w:rPr>
      <w:sz w:val="24"/>
      <w:szCs w:val="24"/>
    </w:rPr>
  </w:style>
  <w:style w:type="character" w:customStyle="1" w:styleId="32">
    <w:name w:val="日期 Char"/>
    <w:basedOn w:val="14"/>
    <w:link w:val="9"/>
    <w:semiHidden/>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CC8A56-2D12-461E-8D25-252CFC2883BD}">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11</Pages>
  <Words>554</Words>
  <Characters>3158</Characters>
  <Lines>26</Lines>
  <Paragraphs>7</Paragraphs>
  <TotalTime>1</TotalTime>
  <ScaleCrop>false</ScaleCrop>
  <LinksUpToDate>false</LinksUpToDate>
  <CharactersWithSpaces>3705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2019-12-01T00:57:00Z</dcterms:created>
  <dc:creator>Lenovo User</dc:creator>
  <cp:lastModifiedBy>平凡爸爸</cp:lastModifiedBy>
  <dcterms:modified xsi:type="dcterms:W3CDTF">2022-02-26T06:13:14Z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C8043A897B33487FA7E6B2254B41B615</vt:lpwstr>
  </property>
</Properties>
</file>