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Cs/>
          <w:color w:val="000000"/>
          <w:spacing w:val="0"/>
          <w:w w:val="98"/>
          <w:kern w:val="0"/>
          <w:sz w:val="44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  <w:t>2020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  <w:t>年度周村区政府债务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  <w:t>有关情况的说明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335" w:rightChars="0" w:firstLine="588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335" w:rightChars="0" w:firstLine="588" w:firstLineChars="200"/>
        <w:jc w:val="left"/>
        <w:textAlignment w:val="auto"/>
        <w:outlineLvl w:val="9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  <w:t>一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4"/>
          <w:kern w:val="0"/>
          <w:sz w:val="32"/>
        </w:rPr>
        <w:t>、</w:t>
      </w:r>
      <w:r>
        <w:rPr>
          <w:rFonts w:hint="default" w:ascii="Times New Roman" w:hAnsi="Times New Roman" w:eastAsia="Times New Roman" w:cs="Times New Roman"/>
          <w:bCs/>
          <w:color w:val="000000"/>
          <w:spacing w:val="0"/>
          <w:w w:val="100"/>
          <w:kern w:val="0"/>
          <w:sz w:val="32"/>
        </w:rPr>
        <w:t>20</w:t>
      </w:r>
      <w:r>
        <w:rPr>
          <w:rFonts w:hint="eastAsia" w:ascii="Times New Roman" w:hAnsi="Times New Roman" w:cs="Times New Roman"/>
          <w:bCs/>
          <w:color w:val="000000"/>
          <w:spacing w:val="0"/>
          <w:w w:val="100"/>
          <w:kern w:val="0"/>
          <w:sz w:val="32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年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  <w:lang w:eastAsia="zh-CN"/>
        </w:rPr>
        <w:t>全区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地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  <w:lang w:eastAsia="zh-CN"/>
        </w:rPr>
        <w:t>方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</w:rPr>
        <w:t>政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府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  <w:lang w:eastAsia="zh-CN"/>
        </w:rPr>
        <w:t>债务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限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额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</w:rPr>
        <w:t>情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  <w:t>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line="520" w:lineRule="exact"/>
        <w:ind w:firstLine="632" w:firstLineChars="0"/>
        <w:jc w:val="both"/>
        <w:textAlignment w:val="auto"/>
        <w:outlineLvl w:val="9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经省政府批准，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市财政局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核定我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区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20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年度地方政府债务限额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49.41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亿元（含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原淄博经开区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2.4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亿元）</w:t>
      </w:r>
      <w:bookmarkStart w:id="0" w:name="_GoBack"/>
      <w:bookmarkEnd w:id="0"/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。其中当年新增债务限额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7.29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亿元，新增地方政府专项债务限额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7.21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line="520" w:lineRule="exact"/>
        <w:ind w:left="631" w:lef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  <w:t>二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4"/>
          <w:kern w:val="0"/>
          <w:sz w:val="32"/>
        </w:rPr>
        <w:t>、</w:t>
      </w:r>
      <w:r>
        <w:rPr>
          <w:rFonts w:hint="default" w:ascii="Times New Roman" w:hAnsi="Times New Roman" w:eastAsia="Times New Roman" w:cs="Times New Roman"/>
          <w:bCs/>
          <w:color w:val="000000"/>
          <w:spacing w:val="0"/>
          <w:w w:val="100"/>
          <w:kern w:val="0"/>
          <w:sz w:val="32"/>
        </w:rPr>
        <w:t>20</w:t>
      </w:r>
      <w:r>
        <w:rPr>
          <w:rFonts w:hint="eastAsia" w:ascii="Times New Roman" w:hAnsi="Times New Roman" w:cs="Times New Roman"/>
          <w:bCs/>
          <w:color w:val="000000"/>
          <w:spacing w:val="0"/>
          <w:w w:val="100"/>
          <w:kern w:val="0"/>
          <w:sz w:val="32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年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5"/>
          <w:kern w:val="0"/>
          <w:sz w:val="32"/>
          <w:lang w:eastAsia="zh-CN"/>
        </w:rPr>
        <w:t>全区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地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  <w:lang w:eastAsia="zh-CN"/>
        </w:rPr>
        <w:t>方政府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举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借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  <w:lang w:eastAsia="zh-CN"/>
        </w:rPr>
        <w:t>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line="520" w:lineRule="exact"/>
        <w:ind w:firstLine="632" w:firstLineChars="0"/>
        <w:jc w:val="both"/>
        <w:textAlignment w:val="auto"/>
        <w:outlineLvl w:val="9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在依法批准的债务限额内，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2020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年我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区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当年举借债务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9.86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亿元，其中：新增债券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7.29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亿元（包括一般债券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0.08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亿元，专项债券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7.21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亿元），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再融资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债券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2.57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亿元（包括一般债券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2.07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亿元、专项债券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0.50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亿元）。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再融资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债券只用于置换存量债务，不增加政府债务限额和余额。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632" w:leftChars="0" w:right="1127" w:rightChars="0" w:hanging="1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/>
          <w:spacing w:val="0"/>
          <w:kern w:val="0"/>
          <w:sz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  <w:t>三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8"/>
          <w:kern w:val="0"/>
          <w:sz w:val="32"/>
        </w:rPr>
        <w:t>、</w:t>
      </w:r>
      <w:r>
        <w:rPr>
          <w:rFonts w:hint="eastAsia" w:ascii="Times New Roman" w:hAnsi="Times New Roman" w:eastAsia="Times New Roman" w:cs="Times New Roman"/>
          <w:bCs/>
          <w:color w:val="000000"/>
          <w:spacing w:val="0"/>
          <w:w w:val="100"/>
          <w:kern w:val="0"/>
          <w:sz w:val="32"/>
          <w:lang w:val="en-US" w:eastAsia="zh-CN"/>
        </w:rPr>
        <w:t>2020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7"/>
          <w:kern w:val="0"/>
          <w:sz w:val="32"/>
        </w:rPr>
        <w:t>年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全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  <w:lang w:eastAsia="zh-CN"/>
        </w:rPr>
        <w:t>区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</w:rPr>
        <w:t>地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方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政府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  <w:lang w:eastAsia="zh-CN"/>
        </w:rPr>
        <w:t>债券资金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使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用情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kern w:val="0"/>
          <w:sz w:val="32"/>
        </w:rPr>
        <w:t xml:space="preserve">况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line="520" w:lineRule="exact"/>
        <w:ind w:firstLine="632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</w:pP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严格按照政策规定，用足用好债券资金。其中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2020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年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全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区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7.21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亿元新增债券使用安排情况是：用于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保障性住房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3.55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占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49.24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%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用于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农林水利建设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0.61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占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8.46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%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用于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科教文卫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1.10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占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15.26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%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用于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其他项目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1.95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占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27.04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%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在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再融资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债券资金使用方面，优先置换高息债务，优化债务期限结构，有力缓解了各级偿债压力，进一步降低了地方政府融资成本。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jc w:val="left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jc w:val="left"/>
        <w:textAlignment w:val="auto"/>
        <w:outlineLvl w:val="9"/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A7B37"/>
    <w:rsid w:val="30B448C7"/>
    <w:rsid w:val="33584E8E"/>
    <w:rsid w:val="6954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 New"/>
    <w:uiPriority w:val="0"/>
    <w:pPr>
      <w:adjustRightInd w:val="0"/>
      <w:snapToGrid w:val="0"/>
      <w:spacing w:after="200" w:afterLines="0" w:line="240" w:lineRule="auto"/>
    </w:pPr>
    <w:rPr>
      <w:rFonts w:ascii="Tahoma" w:hAnsi="Tahoma" w:eastAsia="微软雅黑" w:cs="黑体"/>
      <w:sz w:val="22"/>
      <w:szCs w:val="22"/>
      <w:lang w:val="en-US" w:eastAsia="zh-CN"/>
    </w:rPr>
  </w:style>
  <w:style w:type="paragraph" w:customStyle="1" w:styleId="5">
    <w:name w:val="正文 New New New New New New New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6">
    <w:name w:val="正文 New New New New New New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2021-09-07T08:31:00Z</dcterms:created>
  <dc:creator>Administrator</dc:creator>
  <cp:lastModifiedBy>Sea</cp:lastModifiedBy>
  <dcterms:modified xsi:type="dcterms:W3CDTF">2021-09-17T02:55:34Z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53DD29214A4B450AAEEF3D3992312546</vt:lpwstr>
  </property>
</Properties>
</file>