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20"/>
          <w:szCs w:val="20"/>
        </w:rPr>
      </w:pPr>
    </w:p>
    <w:p>
      <w:pPr>
        <w:spacing w:line="560" w:lineRule="exact"/>
        <w:jc w:val="center"/>
        <w:rPr>
          <w:rFonts w:eastAsia="方正小标宋简体"/>
          <w:sz w:val="20"/>
          <w:szCs w:val="20"/>
        </w:rPr>
      </w:pPr>
    </w:p>
    <w:p>
      <w:pPr>
        <w:spacing w:line="560" w:lineRule="exact"/>
        <w:jc w:val="center"/>
        <w:rPr>
          <w:rFonts w:eastAsia="方正小标宋简体"/>
          <w:sz w:val="20"/>
          <w:szCs w:val="20"/>
        </w:rPr>
      </w:pPr>
    </w:p>
    <w:p>
      <w:pPr>
        <w:spacing w:line="560" w:lineRule="exact"/>
        <w:jc w:val="center"/>
        <w:rPr>
          <w:rFonts w:eastAsia="方正小标宋简体"/>
          <w:sz w:val="20"/>
          <w:szCs w:val="20"/>
        </w:rPr>
      </w:pPr>
    </w:p>
    <w:p>
      <w:pPr>
        <w:spacing w:line="560" w:lineRule="exact"/>
        <w:jc w:val="center"/>
        <w:rPr>
          <w:rFonts w:ascii="仿宋_GB2312" w:eastAsia="仿宋_GB2312"/>
          <w:sz w:val="20"/>
          <w:szCs w:val="20"/>
        </w:rPr>
      </w:pPr>
    </w:p>
    <w:p>
      <w:pPr>
        <w:spacing w:line="560" w:lineRule="exact"/>
        <w:jc w:val="center"/>
        <w:rPr>
          <w:rFonts w:ascii="仿宋_GB2312" w:eastAsia="仿宋_GB2312"/>
          <w:sz w:val="20"/>
          <w:szCs w:val="20"/>
        </w:rPr>
      </w:pP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eastAsia="楷体_GB2312" w:cs="Times New Roman"/>
          <w:sz w:val="28"/>
          <w:szCs w:val="28"/>
        </w:rPr>
        <w:t>周发改字〔</w:t>
      </w:r>
      <w:r>
        <w:rPr>
          <w:rFonts w:ascii="Times New Roman" w:hAnsi="Times New Roman" w:eastAsia="楷体_GB2312" w:cs="Times New Roman"/>
          <w:sz w:val="28"/>
          <w:szCs w:val="28"/>
        </w:rPr>
        <w:t>202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ascii="Times New Roman" w:eastAsia="楷体_GB2312" w:cs="Times New Roman"/>
          <w:sz w:val="28"/>
          <w:szCs w:val="28"/>
        </w:rPr>
        <w:t>〕</w:t>
      </w:r>
      <w:r>
        <w:rPr>
          <w:rFonts w:hint="eastAsia" w:ascii="Times New Roman" w:eastAsia="楷体_GB2312" w:cs="Times New Roman"/>
          <w:sz w:val="28"/>
          <w:szCs w:val="28"/>
          <w:lang w:val="en-US" w:eastAsia="zh-CN"/>
        </w:rPr>
        <w:t>61</w:t>
      </w:r>
      <w:bookmarkStart w:id="0" w:name="_GoBack"/>
      <w:bookmarkEnd w:id="0"/>
      <w:r>
        <w:rPr>
          <w:rFonts w:ascii="Times New Roman" w:eastAsia="楷体_GB2312" w:cs="Times New Roman"/>
          <w:sz w:val="28"/>
          <w:szCs w:val="28"/>
        </w:rPr>
        <w:t>号</w:t>
      </w:r>
      <w:r>
        <w:rPr>
          <w:rFonts w:hint="eastAsia" w:ascii="Times New Roman" w:eastAsia="楷体_GB2312" w:cs="Times New Roman"/>
          <w:sz w:val="28"/>
          <w:szCs w:val="28"/>
        </w:rPr>
        <w:t xml:space="preserve">                    签发人：徐新波</w:t>
      </w:r>
    </w:p>
    <w:p>
      <w:pPr>
        <w:spacing w:line="600" w:lineRule="exact"/>
        <w:jc w:val="center"/>
        <w:rPr>
          <w:rFonts w:eastAsia="楷体_GB2312"/>
          <w:sz w:val="28"/>
          <w:szCs w:val="28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周村区发展和改革局</w:t>
      </w: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关于202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eastAsia="方正小标宋简体"/>
          <w:sz w:val="40"/>
          <w:szCs w:val="40"/>
        </w:rPr>
        <w:t>年度法治政府建设工作的报告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区委、区政府：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现将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2022年度法治政府建设</w:t>
      </w:r>
      <w:r>
        <w:rPr>
          <w:rFonts w:ascii="Times New Roman" w:hAnsi="Times New Roman" w:eastAsia="仿宋_GB2312" w:cs="Times New Roman"/>
          <w:sz w:val="28"/>
          <w:szCs w:val="28"/>
        </w:rPr>
        <w:t>情况报告如下：</w:t>
      </w:r>
    </w:p>
    <w:p>
      <w:pPr>
        <w:spacing w:line="600" w:lineRule="exact"/>
        <w:ind w:firstLine="63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一、主要举措和成效</w:t>
      </w:r>
    </w:p>
    <w:p>
      <w:pPr>
        <w:spacing w:line="600" w:lineRule="exact"/>
        <w:ind w:firstLine="63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（一）高度重视，加强对法治政府建设的组织领导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是充分发挥局党组在推进法治建设中的领导作用。坚持党组中心组定期学法制度，深入学习贯彻习近平新时代中国特色社会主义法治思想，全年组织党组理论中心组学法4次，不断提高运用法治思维和法治方式深化改革、推动发展、化解矛盾、维护稳定的能力。结合放管服改革，及时调整发改系统权责清单，明确执法主体、执法程序、执法事项范围，向社会全面公开，自觉接受群众监督，确保依法依规履职。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是主动接受社会各界监督。进一步完善“三重一大”事项议事规则，定期召开局党组会，对重大行政决策、重要工作部署、重大项目安排、干部任免、大额资金使用等重大事项进行集体决策。坚持党务政务公开，自觉接受人大和政协监督，广泛接受群众监督，并主动接受群众质询。充分发挥党内民主、扩大党员和群众的参与权、知情权和监督权，不断增强工作的透明度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年，共接办人大代表建议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件、政协委员提案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件，均已按要求全部办结。</w:t>
      </w:r>
    </w:p>
    <w:p>
      <w:pPr>
        <w:spacing w:line="600" w:lineRule="exact"/>
        <w:ind w:firstLine="63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（二）突出重点，深入推进法治机关建设</w:t>
      </w:r>
    </w:p>
    <w:p>
      <w:pPr>
        <w:spacing w:line="60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一是落实好规范性文件管理制度。严格执行规范性文件管理规定，做好规范性文件的备案工作。202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未制定规范性文件。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二是依法做好行政复议、行政诉讼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。全年未发生行政复议、行政诉讼案件。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是深入开展法治学习培训。坚持把学法懂法用法作为能力建设的必修课，把法律法规列入党组中心组年度学习计划和在职干部学习计划，组织全体人员通过专题讲座、主题党日、参加培训等方式系统学习《宪法》《公务员法》等，全面掌握《政府投资条例》《优化营商环境条例》《山东省信用条例》等履职尽责所必备的法规条例，自觉运用法治思维、法治方式谋划开展工作，全面提高领导班子和工作人员的依法行政水平。组织全体人员参加了学法考试，参考率和通过率均达到100%。</w:t>
      </w:r>
    </w:p>
    <w:p>
      <w:pPr>
        <w:spacing w:line="600" w:lineRule="exact"/>
        <w:ind w:firstLine="63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（三）发挥职能，广泛开展普法宣传活动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是认真落实普法责任制。认真贯彻“谁执法谁普法”“谁管理谁普法”“谁服务谁普法”普法责任制，编制年度普法责任清单，列出拟重点宣传的法律法规、重点普法对象、责任单位及责任人、预期目标及完成时限等内容，将普法工作责任落实到具体科室，增强了法治宣传教育的针对性和实效性。在行政审批、行政执法、信息公开等管理服务实践中，结合业务特点和特定群体的法律需求，对涉及到的法律法规积极向行政相对人进行广泛宣传，使行政执法和服务的过程成为向群众弘扬法治精神的过程。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是扎实开展普法宣传活动。突出学习宣传宪法，积极参加国家宪法日、宪法宣传周、法治宣传教育月主题宣传活动，组织全体机关干部参加宪法宣誓意识。组织开展了“安全生产月”宣传咨询活动，向能源行业从业人员和职工家属、社区群众宣传普及安全生产法律法规，动员和激励从业人员强化安全观念，提升安全素养，确保安全生产。在全国节能宣传周和全国低碳日期间，组织开展了节能宣传周暨公共机构生活垃圾分类宣传活动，形成崇尚节约、合理消费与绿色环保的社会风尚。</w:t>
      </w:r>
    </w:p>
    <w:p>
      <w:pPr>
        <w:spacing w:line="600" w:lineRule="exact"/>
        <w:ind w:firstLine="63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（四）强化措施，严格规范文明执法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是加强执法工作规范化建设。依托山东省行政执法监督管理平台，加强执法证件动态管理审核，组织开展行政执法人员培训、行政执法证件年审和新增执法人员证件申领，组织9名新申领执法证人员参加了区司法局统一组织的公共法律知识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二是扎实开展能源领域安全检查。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落实市级2022年能源消费总量、强度控制工作方案，分解目标，细化措施，持续抓好工作推进。制定节能监察计划，对全区重点用能单位以及规上企业进行节能监察，倒逼企业淘汰落后、高耗能设备，提升单位产品能耗效益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共检查企业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，对其中15家企业提出行政指导意见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3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（五）服务全局，充分发挥发改工作职能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一是做好政府机构失信问题专项治理。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关于建立周村区政府机构失信问题专项治理协调推进机制的通知》，进一步强调政府机构诚信问题的重要性，并建立《涉周政府机构重点监测预警清单》，定期调度。经过核查，目前我村区未发现尚未解决的政府失信造成的相关案件纠纷。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是优化提升“双公示”信息归集质量。全面做好“双公示”信息错误、遗漏、重复、与认定机关信息不一致等问题排查整改工作，2022年开展梳理补报工作2次，切实督促各“双公示”信息归集专班成员单位做到信息及时梳理上报。2022年周村区共上传“双公示”信息21000余条，在2022年三季度市发改委通报中周村区“双公示”信息合规率和及时率均达到100%，做到信息规范、准确、完整、有效。</w:t>
      </w:r>
    </w:p>
    <w:p>
      <w:pPr>
        <w:spacing w:line="600" w:lineRule="exact"/>
        <w:ind w:firstLine="63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二、党政主要负责人履行推进法治建设第一责任人职责情况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区发展改革局主要负责人高度重视法治政府建设工作，主动将法治政府建设摆在全局工作的重要位置，切实做到对法治政府建设重要工作亲自部署、重大问题亲自过问、重点环节亲自协调、务目标、责任科室、关键节点和完成</w:t>
      </w:r>
      <w:r>
        <w:rPr>
          <w:rFonts w:ascii="Times New Roman" w:hAnsi="Times New Roman" w:eastAsia="仿宋_GB2312" w:cs="Times New Roman"/>
          <w:sz w:val="32"/>
          <w:szCs w:val="32"/>
        </w:rPr>
        <w:t>重要任务亲自督办。在《</w:t>
      </w:r>
      <w:r>
        <w:rPr>
          <w:rFonts w:ascii="Times New Roman" w:hAnsi="Calibri" w:eastAsia="仿宋_GB2312" w:cs="Times New Roman"/>
          <w:color w:val="000000"/>
          <w:sz w:val="32"/>
          <w:szCs w:val="32"/>
        </w:rPr>
        <w:t>周村区国民经济和社会发展第十四个五年规划和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2035</w:t>
      </w:r>
      <w:r>
        <w:rPr>
          <w:rFonts w:ascii="Times New Roman" w:hAnsi="Calibri" w:eastAsia="仿宋_GB2312" w:cs="Times New Roman"/>
          <w:color w:val="000000"/>
          <w:sz w:val="32"/>
          <w:szCs w:val="32"/>
        </w:rPr>
        <w:t>年远景目标纲要</w:t>
      </w:r>
      <w:r>
        <w:rPr>
          <w:rFonts w:ascii="Times New Roman" w:hAnsi="Times New Roman" w:eastAsia="仿宋_GB2312" w:cs="Times New Roman"/>
          <w:sz w:val="32"/>
          <w:szCs w:val="32"/>
        </w:rPr>
        <w:t>》中，设置了“统筹发展和安全，建设更高水平的平安法治周村”章节。指导制定年度工作计划，细化任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时限，确保法治政府建设工作任务按时保质保量完成。按要求向上级报告年度法治政府建设情况，并将报告通过区政府网站向社会公开、接受社会监督。</w:t>
      </w:r>
    </w:p>
    <w:p>
      <w:pPr>
        <w:spacing w:line="600" w:lineRule="exact"/>
        <w:ind w:firstLine="63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三、存在的不足及原因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局在推进法治政府建设工作上，虽然取得了一定的成绩，但仍然存在着一些不足：干部职工在学法用法上主动性不够，学习内容不精，学习领悟不深；普法宣传方式较为单一，法治教育的形式和手段还需进一步丰富；执法力量较为分散，没有整合设立专门执法科室。</w:t>
      </w:r>
    </w:p>
    <w:p>
      <w:pPr>
        <w:spacing w:line="600" w:lineRule="exact"/>
        <w:ind w:firstLine="63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Times New Roman"/>
          <w:sz w:val="32"/>
          <w:szCs w:val="32"/>
        </w:rPr>
        <w:t>年工作措施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，区发展改革局将按照区委、区政府安排部署，深入贯彻落实习近平法治思想，以法治政府建设为目标，坚持法治实践、法治创建、社会主义核心价值观教育融合推进，强化干部职工的法治思维、法治能力。加大教育培训力度，提高执法人员业务水平，推行体检式执法、预防式执法和服务式执法，提升执法监察实效性。深入学习宣传发展改革业务相关制度规范，让社会公众更好地了解发展改革部门的重要政策和改革举措，立足新的时代坐标，树立新的目标追求，加快建设职权法定、运行规范、公开透明、权责统一、廉洁高效的法治机关，推动发展改革工作再上新台阶，为新时代现代化建设提供有力保障。</w:t>
      </w:r>
    </w:p>
    <w:p>
      <w:pPr>
        <w:spacing w:line="600" w:lineRule="exact"/>
        <w:ind w:firstLine="63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ind w:firstLine="63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周村区发展和改革局      </w:t>
      </w:r>
    </w:p>
    <w:p>
      <w:pPr>
        <w:wordWrap w:val="0"/>
        <w:spacing w:line="600" w:lineRule="exact"/>
        <w:ind w:firstLine="63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日       </w:t>
      </w:r>
    </w:p>
    <w:sectPr>
      <w:footerReference r:id="rId3" w:type="default"/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426582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5NTkwZGE0MmJiYTBiMjRmY2JiNmE2NmVjZGE2ZWYifQ=="/>
  </w:docVars>
  <w:rsids>
    <w:rsidRoot w:val="000E6574"/>
    <w:rsid w:val="00076165"/>
    <w:rsid w:val="00086340"/>
    <w:rsid w:val="000956D8"/>
    <w:rsid w:val="000A35DF"/>
    <w:rsid w:val="000C547C"/>
    <w:rsid w:val="000D3158"/>
    <w:rsid w:val="000E6574"/>
    <w:rsid w:val="000F32A6"/>
    <w:rsid w:val="00151A20"/>
    <w:rsid w:val="00177D44"/>
    <w:rsid w:val="001A4347"/>
    <w:rsid w:val="001B39CF"/>
    <w:rsid w:val="001E5940"/>
    <w:rsid w:val="001F5D6B"/>
    <w:rsid w:val="00200C20"/>
    <w:rsid w:val="002453AB"/>
    <w:rsid w:val="002F3277"/>
    <w:rsid w:val="00302976"/>
    <w:rsid w:val="00312C5D"/>
    <w:rsid w:val="00313321"/>
    <w:rsid w:val="00320318"/>
    <w:rsid w:val="0034779C"/>
    <w:rsid w:val="0035779C"/>
    <w:rsid w:val="003970DB"/>
    <w:rsid w:val="003B150B"/>
    <w:rsid w:val="003C0EE7"/>
    <w:rsid w:val="003C6DCC"/>
    <w:rsid w:val="003F1947"/>
    <w:rsid w:val="00432F4C"/>
    <w:rsid w:val="004533EB"/>
    <w:rsid w:val="004A31F1"/>
    <w:rsid w:val="004B046F"/>
    <w:rsid w:val="00501375"/>
    <w:rsid w:val="005C1281"/>
    <w:rsid w:val="005D5EDE"/>
    <w:rsid w:val="00654BB9"/>
    <w:rsid w:val="006A655C"/>
    <w:rsid w:val="006F56F1"/>
    <w:rsid w:val="00735E33"/>
    <w:rsid w:val="0078034B"/>
    <w:rsid w:val="007C6819"/>
    <w:rsid w:val="00891070"/>
    <w:rsid w:val="0093035C"/>
    <w:rsid w:val="00947BEB"/>
    <w:rsid w:val="009835F1"/>
    <w:rsid w:val="009B2E42"/>
    <w:rsid w:val="009D7B89"/>
    <w:rsid w:val="00A80D54"/>
    <w:rsid w:val="00AD5AF4"/>
    <w:rsid w:val="00AE771E"/>
    <w:rsid w:val="00AF55D8"/>
    <w:rsid w:val="00B05C63"/>
    <w:rsid w:val="00B415B0"/>
    <w:rsid w:val="00B70DDA"/>
    <w:rsid w:val="00BC3A8E"/>
    <w:rsid w:val="00C8115F"/>
    <w:rsid w:val="00C900AE"/>
    <w:rsid w:val="00CA0DA7"/>
    <w:rsid w:val="00CA688D"/>
    <w:rsid w:val="00CB1E42"/>
    <w:rsid w:val="00CE6B52"/>
    <w:rsid w:val="00D4741C"/>
    <w:rsid w:val="00D56F24"/>
    <w:rsid w:val="00D629EC"/>
    <w:rsid w:val="00D80F6D"/>
    <w:rsid w:val="00DB2810"/>
    <w:rsid w:val="00F27EFC"/>
    <w:rsid w:val="00F6641F"/>
    <w:rsid w:val="00F71C04"/>
    <w:rsid w:val="00FF31AD"/>
    <w:rsid w:val="0371289F"/>
    <w:rsid w:val="15553ABD"/>
    <w:rsid w:val="19692F74"/>
    <w:rsid w:val="290F02E0"/>
    <w:rsid w:val="3F9904AC"/>
    <w:rsid w:val="47C8396B"/>
    <w:rsid w:val="4A162E25"/>
    <w:rsid w:val="6E8A694A"/>
    <w:rsid w:val="6E8B3532"/>
    <w:rsid w:val="77B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99"/>
    <w:pPr>
      <w:spacing w:before="240" w:after="60" w:line="640" w:lineRule="exact"/>
      <w:jc w:val="center"/>
      <w:outlineLvl w:val="0"/>
    </w:pPr>
    <w:rPr>
      <w:rFonts w:ascii="Cambria" w:hAnsi="Cambria" w:eastAsia="方正小标宋简体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2535</Words>
  <Characters>2591</Characters>
  <Lines>70</Lines>
  <Paragraphs>31</Paragraphs>
  <TotalTime>160</TotalTime>
  <ScaleCrop>false</ScaleCrop>
  <LinksUpToDate>false</LinksUpToDate>
  <CharactersWithSpaces>2626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2022-01-05T07:42:00Z</dcterms:created>
  <dc:creator>dreamsummit</dc:creator>
  <cp:lastModifiedBy>爱·如意</cp:lastModifiedBy>
  <cp:lastPrinted>2023-01-16T09:19:00Z</cp:lastPrinted>
  <dcterms:modified xsi:type="dcterms:W3CDTF">2023-02-08T08:06:32Z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A123551EB45B45198D6F820D5770EDC9</vt:lpwstr>
  </property>
</Properties>
</file>