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pacing w:val="0"/>
          <w:sz w:val="36"/>
          <w:szCs w:val="36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u w:val="none" w:color="auto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 w:color="auto"/>
        </w:rPr>
        <w:t>关于周村区201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 w:color="auto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 w:color="auto"/>
        </w:rPr>
        <w:t>年国民经济和社会发展计划执行情况与201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 w:color="auto"/>
        </w:rPr>
        <w:t>年计划草案的报告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  <w:t>——201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  <w:t>年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  <w:t>月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31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  <w:t>日在淄博市周村区第十八届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  <w:t>人民代表大会第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  <w:t xml:space="preserve">周村区发展和改革局局长  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董建生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23" w:rightChars="11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23" w:rightChars="11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受区人民政府委托，现将周村区201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年国民经济和社会发展计划执行情况与201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年计划草案提交大会审议，并请各位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政协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委员和列席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会议的同志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23" w:rightChars="11" w:firstLine="63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  <w:t>一、201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  <w:t>年国民经济和社会发展计划执行情况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23" w:rightChars="11" w:firstLine="627" w:firstLineChars="19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FF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年，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全区上下在区委的坚强领导下，全面学习贯彻习近平新时代中国特色社会主义思想，深入贯彻落实党的十九大和十九届二中、三中全会精神，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</w:rPr>
        <w:t>牢牢把握稳中求进工作总基调，严格按照“一个总体目标、实施三大战略、三个着力提升、十个率先突破”工作思路，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深刻认识、准确把握复杂严峻形势和改革发展稳定新情况新问题新挑战，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统筹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谋划、扎实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做好稳增长、促改革、调结构、惠民生、防风险各项工作，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精心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组织实施区十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届人大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次会议批准的国民经济和社会发展计划，全区经济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社会继续保持了平稳健康发展的良好态势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23" w:rightChars="11" w:firstLine="627" w:firstLineChars="19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sz w:val="32"/>
          <w:szCs w:val="32"/>
          <w:u w:val="none" w:color="auto"/>
        </w:rPr>
        <w:t>（一）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none" w:color="auto"/>
          <w:lang w:val="en-US" w:eastAsia="zh-CN"/>
        </w:rPr>
        <w:t>经济运行总体平稳，质量结构不断优化。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预计地区生产总值完成413.3亿元，同比增长6.5%；一般公共预算收入完成20.06亿元、同比增长6.77%；固定资产投资增长7.4%；社会消费品零售总额增长8%；一、二、三产业比重2.3:44.6:53.1；城镇居民和农村居民人均可支配收入分别达到37981元、17842元，同比增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7.5%、8%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；实现外贸进出口总额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46.6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亿元，同比增长23.5%，实际利用外资5.04亿元，同比增长16%；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 w:color="auto"/>
          <w:lang w:val="en-US" w:eastAsia="zh-CN"/>
        </w:rPr>
        <w:t>全区银行业金融机构存款余额351.63亿元，较年初增加31.28亿元，其中城乡储蓄存款余额263.82亿元，较年初增加18.15亿元；信贷投放总量173.95亿元，其中人民币贷款余额160亿元，较年初增加7.19亿元；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城镇登记失业率、人口自然增长率分别控制在2.41%、3.28‰以内。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（二）新旧动能转换提速增劲，产业转型升级不断加快。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编制出台《周村区新旧动能转换重大工程实施规划》和《关于加快新旧动能转换的实施意见》，进一步明确新旧动能转换总体思路、主要目标、重点产业、推进路径和保障措施。聚焦“322”现代产业体系和“1+3+N”园区布局，加快推进传统产业改造提升、新兴产业培育壮大、现代服务业做强做优。城区老工业区搬迁改造工作成绩突出，累计获得中央资金突破1亿元。企业科技创新能力进一步提高，新增市级以上企业技术中心、工程技术研究中心、工程实验室等创新平台17家。大染坊集团创建为国家企业技术中心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齐鲁华信高科公司被评为省第一批瞪羚培育企业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赫达公司纤维素醚改建项目入选中国制造2025重大技术改造导向计划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，华安公司入选省新材料领军企业50强，赫达公司、赫尔希公司、华安公司列入省中小企业隐形冠军名单。全区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高新技术产业产值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占比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达到49.4%。制定出台12条人才新政，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引进国家“千人计划”专家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人，“泰山系列”人才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人。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全面推进校城融合，建立济南大学周村技术转移中心。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两化融合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深入推进，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全区1家智慧工厂、10个智能车间全部开工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并部分竣工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60余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家企业在省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企业上云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公共服务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平台完成注册。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现代服务业发展势头良好，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服务业投资增长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6.67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%，占</w:t>
      </w:r>
      <w:r>
        <w:rPr>
          <w:rFonts w:hint="eastAsia" w:eastAsia="仿宋_GB2312" w:cs="Times New Roman"/>
          <w:spacing w:val="0"/>
          <w:sz w:val="32"/>
          <w:szCs w:val="32"/>
          <w:u w:val="none" w:color="auto"/>
          <w:lang w:eastAsia="zh-CN"/>
        </w:rPr>
        <w:t>固定资产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比重达到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46.6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%，同比提高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4.1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个百分点。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古商城通过国家5A级旅游景区省级景观质量评审。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全区累计接待游客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414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万人次，增长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%。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双创示范带动作用增强，周村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区创业孵化中心、方达电商园众创空间获批省级众创空间，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区创业孵化中心被认定为省级创业孵化示范基地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品牌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取得新成绩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3家企业申报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马德里商标国际注册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山耐集团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2个产品获评“山东名牌”，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5家企业完成品牌价值评估，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周村烧饼入选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第一批国家级传统工艺振兴目录。标准化建设有力推进，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多星电器牵头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《家用多功能电热锅》团体标准，王村铝土矿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主持制定2个山东地方标准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产业集聚效应进一步增强，周村经济开发区列入省级经济开发区第三批体制机制创新改革试点，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u w:val="none" w:color="auto"/>
          <w:lang w:val="en-US" w:eastAsia="zh-CN"/>
        </w:rPr>
        <w:t>高温新材料产业集群列入省级特色产业集群，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高端装备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制造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产业集群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作为全市唯一支柱产业集群获得重点扶持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（三）重点项目建设扎实推进，经济实力不断增强。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总投资199亿元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43个区工业和服务业重点项目，当年计划投资52.7亿元，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完成投资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43.1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亿元。总投资125亿元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25个市重大项目（不含淄博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经济开发区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），年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度计划投资42.2亿元，完成投资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亿元。项目质量进一步提升，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投资过10亿元区重点项目6个，过5亿元项目8个，战略性新兴产业、现代服务业项目占项目个数的75%以上。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实施“技术改造突破年”活动，全区工业技改投资增长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22.4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%，总投资72.6亿元的41个技改项目列入市重点技改项目，完成投资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29.2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亿元。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狠抓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/>
        </w:rPr>
        <w:t>招商引资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助力项目建设，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赴北京、上海、深圳、西安等地开展专题招商活动，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加强与中国建材联合会、省特检集团、省土地发展集团等大企业战略合作，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实际到位市外投资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68.9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亿元。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组织参加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首届山东儒商大会、淄博齐商大会，总投资41.9亿元的节能环保装备智能制造等3个项目签约落地建设。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（四）“六最”城市打造成效显著，城市品质明显提升。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完成姜萌路南延、丝绸路北段改造等工程建设，配合做好济青高速、滨莱高速改扩建。正阳路景观提升等绿化提升工程建设完工，新建改建</w:t>
      </w:r>
      <w:r>
        <w:rPr>
          <w:rFonts w:hint="eastAsia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绿地92万平方米。15个棚户区、6067套安置楼全部开工建设。16个老旧小区改造工程完工，惠及群众9579户。完成胜利中心路、东民路等9条背街小巷改造及1.9公里丝绸路地下管廊等工程。施划城市停车位2850个，新建公厕8座，在全市率先建设具有综合服务功能的第三代公厕。深入推进“五长制”城市管理模式，大力落实“门前五包”。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sz w:val="32"/>
          <w:szCs w:val="32"/>
          <w:u w:val="none" w:color="auto"/>
        </w:rPr>
        <w:t>治理违法建设19.7万平方米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周村火车站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站前路、金周美食城、市南生活区3处便民市场建成投用。在主干道路路口设立40处遮阳棚、4处智慧城管驿站岗亭。城乡生活垃圾无害化处理率达到100%。加强城市社区综合治理，集中修缮老旧小区公用设施，70%以上住宅小区达到星级物业管理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（五）乡村振兴战略加快实施，农村居民获得感幸福感更加增强。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粮食生产丰产丰收，全区小麦平均单产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321.3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公斤，玉米平均单产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396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公斤，全区粮食总产量达到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3.69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万吨。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南郊镇创建全省乡村振兴“十百千”示范工程示范镇，南郊镇山头村、李家村和王村镇西铺村、李家疃村创建示范村。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全面完成农村“五化”提升工程，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农村户户通工程完成19.9万平方米，安装路灯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3222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盏，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完成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旱厕改造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2034户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南郊镇韩家窝村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入选第一批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美丽村居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省级试点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科学实施精准脱贫，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15个省级重点贫困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村“五通十有”提升工程全部达标，村集体经营性收入均超过3万元，1909户3702名贫困群众实现稳定脱贫。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（六）生态环境治理强力推进，绿色发展深入人心。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树立和践行“绿水青山就是金山银山”的理念，坚决打好污染防治攻坚战。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全年煤炭总量控制在79万吨以内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完成冬季清洁取暖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工程10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515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。全区空气质量优良天数达到174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天，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比上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增加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重污染天数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天，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比</w:t>
      </w:r>
      <w:r>
        <w:rPr>
          <w:rFonts w:hint="eastAsia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二氧化硫（SO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二氧化氮（NO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可吸入颗粒物（PM10）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细颗粒物（PM2.5）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浓度分别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34.5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10.9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21.1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完成553家危废企业申报登记，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16家重点危废监管企业规范化管理达标。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智慧环保信息化建设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取得突破，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59家排污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的80个站点全部建设安装污染物自动在线监控设施。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（七）全面深化改革不断加力，经济社会发展活力更加凸显。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深入推进放管服改革、“一次办好”改革，完善投资项目“一化四联”审批服务模式，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取消各类证明25项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全面深化完善商事制度改革，实施全程电子化登记，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 w:color="auto"/>
          <w:lang w:eastAsia="zh-CN"/>
        </w:rPr>
        <w:t>企业名称自主申报数量占95%，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发放电子营业执照264户，全区市场主体达到32810家，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增长20.4%。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省级服务业综合改革试点深化推进，省级健康服务业创新发展典型经验被省推广。持续规范公司治理结构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澳迪森公司在全国股转系统挂牌，中顺新材料、瀛洲环保等14家企业在齐鲁股交中心挂牌融资，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完成24家企业规范化公司制改制。制定实施《周村区金融风险防控三年攻坚行动方案》，防范化解金融风险工作取得阶段性成绩，守住了不发生区域性、系统性金融风险底线。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126个村居完成</w:t>
      </w:r>
      <w:r>
        <w:rPr>
          <w:rFonts w:hint="default" w:ascii="Times New Roman" w:hAnsi="Times New Roman" w:eastAsia="仿宋_GB2312" w:cs="Times New Roman"/>
          <w:spacing w:val="0"/>
          <w:kern w:val="10"/>
          <w:sz w:val="32"/>
          <w:szCs w:val="32"/>
          <w:u w:val="none" w:color="auto"/>
        </w:rPr>
        <w:t>农村集体资产股份制改革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深化医疗卫生体制改革，推进“互联网+医联体”建设，67处基层医疗卫生机构完成标准化建设。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u w:val="none" w:color="auto"/>
          <w:lang w:val="en-US" w:eastAsia="zh-CN"/>
        </w:rPr>
        <w:t>事业单位和区属企业公务用车制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度改革全部完成。市公共资源交易中心周村分中心投用运行。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（八）社会事业发展统筹推进，民生社会建设不断改善。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基本公共服务质量不断提高。北门里小学、区特教中心实训楼和区中小学活动中心改扩建等工程竣工。区妇幼保健院业务用房改造提升基本完成。为107名残疾儿童提供康复训练服务。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none" w:color="auto"/>
          <w:lang w:val="en-US" w:eastAsia="zh-CN"/>
        </w:rPr>
        <w:t>新建文体广场11.2万平方米，提升改造百姓舞台18处，新建、提升文体活动室50处。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民生保障水平不断提高。低保对象、特困人员等重点救助对象年度合规费用封顶线由不低于1万元提高到不低于1.5万元，临时救助标准由人均2000元提高到人均2400元。发放城乡低保金、低保高龄津贴、免费电量补助等2098万元。新建3家农村幸福院、2家社区养老服务中心。新增城镇就业再就业6200人，发放创业担保贷款1555万元，发放就业困难人员社保补贴、岗位补贴853.47万元。安全生产形势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稳定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78家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工矿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企业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基本建成并运行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</w:rPr>
        <w:t>安全生产风险分级管控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</w:rPr>
        <w:t>隐患排查治理体系</w:t>
      </w:r>
      <w:r>
        <w:rPr>
          <w:rFonts w:hint="eastAsia" w:eastAsia="仿宋_GB2312" w:cs="Times New Roman"/>
          <w:spacing w:val="0"/>
          <w:kern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val="en-US" w:eastAsia="zh-CN"/>
        </w:rPr>
        <w:t>我区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成功创建为省级农产品安全先进区和省安全生产工作先进区。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区调解中心被表彰为全国人民调解工作先进集体，张楼村被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命名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为全国民主法治示范村。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总体来看，2018年国民经济和社会发展计划执行情况较好。同时，也存在一些困难和问题，主要表现在：经济下行压力较大，内部需求不旺、成本上升和外部中美贸易战影响等复杂环境因素制约，经济内生动力不足，地区生产总值、固定资产投资等经济指标未完成预期目标计划；资源、空间等因素制约企业发展，民营中小微企业融资难、融资贵等问题尚未改观；企业投资意愿不足，支撑产业转型升级的大项目、好项目偏少，新动能规模相对较小，带动引领能力较弱；高层次、领军型的科技人才和团队缺乏；全区不良贷款余额、不良贷款率仍处高位，金融风险防范化解任务仍然较重；国家减税降费政策力度加大，保民生、保工资等刚性支出不断增加，财政收支压力加大，坚持过紧日子的思想还未引起足够重视，等等。以上问题，需要我们在今后的工作中切实采取有效措施并妥善加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23" w:rightChars="11" w:firstLine="63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  <w:t>二、201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  <w:t>年经济社会发展的主要预期目标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pacing w:val="0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eastAsia="zh-CN"/>
        </w:rPr>
        <w:t>2019年是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中华人民共和国成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eastAsia="zh-CN"/>
        </w:rPr>
        <w:t>立70周年，是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全面建成小康社会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eastAsia="zh-CN"/>
        </w:rPr>
        <w:t>的关键之年，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eastAsia="zh-CN"/>
        </w:rPr>
        <w:t>是实施“十三五”规划的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val="en-US" w:eastAsia="zh-CN"/>
        </w:rPr>
        <w:t>攻坚之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eastAsia="zh-CN"/>
        </w:rPr>
        <w:t>年。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</w:rPr>
        <w:t>做好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 w:color="auto"/>
          <w:lang w:val="en-US" w:eastAsia="zh-CN"/>
        </w:rPr>
        <w:t>2019年的工作，要全面坚持以习近平新时代中国特色社会主义思想为指导，深入学习贯彻落实党的十九大和十九届二中、三中全会以及习近平总书记视察山东重要讲话、重要指示批示精神，坚持稳中求进工作总基调和“六个稳”的总要求，坚持新发展理念，推动高质量发展，紧紧围绕实施工业强区、生态立区、商贸文旅兴区战略，全面加快新旧动能转换，集中打好“五场硬仗”，稳扎稳打、善作善成，确保全区经济运行继续保持在合理区间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综合分析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经济社会发展的环境条件，根据上级和我区“十三五”发展要求及全区的支撑能力、增长潜力，经与省市目标衔接，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201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年经济社会发展的主要预期目标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建议为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3" w:rightChars="11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pacing w:val="0"/>
          <w:sz w:val="32"/>
          <w:szCs w:val="32"/>
          <w:u w:val="none" w:color="auto"/>
        </w:rPr>
        <w:t>──经济</w:t>
      </w:r>
      <w:r>
        <w:rPr>
          <w:rFonts w:hint="default" w:ascii="Times New Roman" w:hAnsi="Times New Roman" w:eastAsia="楷体_GB2312" w:cs="Times New Roman"/>
          <w:b/>
          <w:color w:val="000000"/>
          <w:spacing w:val="0"/>
          <w:sz w:val="32"/>
          <w:szCs w:val="32"/>
          <w:u w:val="none" w:color="auto"/>
          <w:lang w:val="en-US" w:eastAsia="zh-CN"/>
        </w:rPr>
        <w:t>稳定</w:t>
      </w:r>
      <w:r>
        <w:rPr>
          <w:rFonts w:hint="default" w:ascii="Times New Roman" w:hAnsi="Times New Roman" w:eastAsia="楷体_GB2312" w:cs="Times New Roman"/>
          <w:b/>
          <w:color w:val="000000"/>
          <w:spacing w:val="0"/>
          <w:sz w:val="32"/>
          <w:szCs w:val="32"/>
          <w:u w:val="none" w:color="auto"/>
        </w:rPr>
        <w:t>增长。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地区生产总值增长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6.5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从国际看，美国贸易保护主义等外部环境不稳定、不确定因素带来的“变数”增多；从国内看，经济总体平稳，国内一系列政策措施密集出台，有利于经济社会保持健康稳定发展；从我区看，经济向好的基本面没有变，现代产业体系和园区建设全面提速，项目建设持续发力。综合考虑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将地区生产总值增长确定为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6.5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一般公共预算收入增长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一方面，全区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批重点项目投产达效、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园区产业集聚发展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将为税收稳定增长提供基础支撑，重点行业综合治税、城镇土地使用税税基核查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也为税收增长提供保障；另一方面，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保障和改善民生、发展社会事业诸方面刚性支出需要相应财力保障，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sz w:val="32"/>
          <w:szCs w:val="32"/>
          <w:u w:val="none" w:color="auto"/>
        </w:rPr>
        <w:t>我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sz w:val="32"/>
          <w:szCs w:val="32"/>
          <w:u w:val="none" w:color="auto"/>
        </w:rPr>
        <w:t>降低实体经济成本，加大结构性减税力度，加强地方政府性债务管理，清理涉企收费等举措，将对地方财政增收产生较大影响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因此，确定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一般公共预算收入增长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%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固定资产投资增长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有效投资仍然是推动经济增长的关键支撑。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重点项目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建设力度不断加大，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带动投资持续增长，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新旧动能转换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培植新的增长点。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同时，考虑统计制度改革对增速产生的影响，需要合理确定投资增速平稳增长。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社会消费品零售总额增长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8.5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从需求看，消费升级态势将进一步加快，休闲旅游、医疗卫生、健康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养老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等服务性消费成为新的消费热点，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消费需求不断增加，但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 w:color="auto"/>
        </w:rPr>
        <w:t>受电子商务等新兴消费模式分流影响，限额以上传统商贸流通企业经营压力仍然较大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从供给看，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我区城乡居民收入持续增长，现代服务业发展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迅速，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为消费升级提供了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有力支撑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3" w:rightChars="11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pacing w:val="0"/>
          <w:sz w:val="32"/>
          <w:szCs w:val="32"/>
          <w:u w:val="none" w:color="auto"/>
        </w:rPr>
        <w:t>──民生保障水平不断提高。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城镇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和农村居民人均可支配收入分别增长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经济运行平稳健康发展，城乡一体化发展持续推进，城乡发展差距进一步缩小，收入分配制度改革不断深化，社会保障体系更加完善，社保覆盖面进一步扩大，为居民收入增长提供更多保障。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新增城镇就业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eastAsia="zh-CN"/>
        </w:rPr>
        <w:t>再就业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  <w:lang w:val="en-US" w:eastAsia="zh-CN"/>
        </w:rPr>
        <w:t>3500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u w:val="none" w:color="auto"/>
        </w:rPr>
        <w:t>人，城镇登记失业率控制在4%以内。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就业创业途径不断拓展，创业带动就业效应明显，大众创业、万众创新一系列政策落实为就业创业提供有利条件。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3" w:rightChars="11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FF"/>
          <w:spacing w:val="0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pacing w:val="0"/>
          <w:sz w:val="32"/>
          <w:szCs w:val="32"/>
          <w:u w:val="none" w:color="auto"/>
        </w:rPr>
        <w:t>──生态环境更加优化。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eastAsia="zh-CN"/>
        </w:rPr>
        <w:t>继续实施大气污染和水污染防治工程，切实提升环境质量；加大节能减排力度，全面完成市下达的节能减排约束性目标任务。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3" w:rightChars="11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  <w:t>三、201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  <w:t>年经济社会发展的重点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任务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  <w:t>和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主要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 w:color="auto"/>
        </w:rPr>
        <w:t>措施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（一）着眼加快新旧动能转换，大力推动产业转型升级。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坚持新旧动能转换重大工程与城区老工业区搬迁改造“两篇文章一起做”，聚焦“高、新、轻、绿”产业发展方向，落实省市支持民营经济高质量发展、支持实体经济高质量发展、进一步扩内需补短板促发展的政策意见，加快产业转型升级，推进新型工业化强区建设。围绕实现产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品数字化、生产自动化、装备智能化、销售网络化、品牌高端化和质量标准化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，全面实施区新旧动能转换重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大工程实施规划、实施意见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pacing w:val="0"/>
          <w:sz w:val="32"/>
          <w:szCs w:val="32"/>
          <w:u w:val="none" w:color="auto"/>
          <w:lang w:val="en-US" w:eastAsia="zh-CN"/>
        </w:rPr>
        <w:t>抓好传统产业转型升级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纺织丝绸、沙发家具、电子电器三大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传统产业加快技术改造和自主创新步伐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“工业创新发展突破年”活动，推动67家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zh-CN" w:eastAsia="zh-CN"/>
        </w:rPr>
        <w:t>规上企业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完成高端化、智能化、绿色化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zh-CN" w:eastAsia="zh-CN"/>
        </w:rPr>
        <w:t>技术改造，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工业技改投资增长8%以上。抓好新兴产业培育壮大。积极推动装备制造和高温新材料产业建设智能工厂/数字化车间。依托齐鲁华信高科、华安新材料、赫达、金堆城钼业等企业，加快化工新材料和新型功能材料产业高端产品的研究开发，新兴产业规模以上企业主营业务收入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pacing w:val="0"/>
          <w:sz w:val="32"/>
          <w:szCs w:val="32"/>
          <w:u w:val="none" w:color="auto"/>
          <w:lang w:val="en-US" w:eastAsia="zh-CN"/>
        </w:rPr>
        <w:t>占全区工业比重达到65%以上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。抓好现代服务业做强做优。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推进古商城5A级景区创建工作。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推进智慧厨电创新产业园招商入驻及二期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方达电商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期、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海尔家居产业园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等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一批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项目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建设。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（二）着眼强化重大项目建设，着力增强经济发展后劲。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组织开展“项目建设突破年”活动，全力突破项目策划、前期推进、要素保障、项目开工、环境优化等关键环节。强化重点项目策划储备。力争20个以上项目（含续建）列入第一批市重大项目，全年市重大项目总数25个以上，项目总投资130亿元以上，年度投资完成40亿元以上。对新旧动能转换重大项目库进行定期调整、动态管理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及时跟进省第二批优质项目库调整，争取5个左右项目列入省项目库。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开展精准招商。围绕重点园区产业招商，充分发挥重点产业招商专班作用，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积极引入新技术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、大企业、好项目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强化项目服务。对项目前期准备、实施建设和投产达效等实行全程跟踪服务。简化项目审批流程，推行企业投资项目承诺制，建立健全预审批、容缺预审、联审联办、多评合一等工作机制。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强化用地保障</w:t>
      </w:r>
      <w:r>
        <w:rPr>
          <w:rFonts w:hint="eastAsia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在</w:t>
      </w:r>
      <w:r>
        <w:rPr>
          <w:rFonts w:hint="eastAsia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大力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争取市重大项目用地指标的同时，深入挖潜存量建设用地，建立数据库分类管理。促进扩大信贷投放</w:t>
      </w:r>
      <w:r>
        <w:rPr>
          <w:rFonts w:hint="eastAsia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val="en-US" w:eastAsia="zh-CN"/>
        </w:rPr>
        <w:t>充分发挥市人行和市金融顾问团“周村行”调研合作支持作用，多种渠道谋划组织多种形式的政银企对接活动，切实提高金融体系服务实体经济能力。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提升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园区发展定位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按照“推进产城融合，建设特色小镇”的思路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谋划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策划提升一批特色园区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加快园区基础设施建设，加快标准厂房建设并投用。推动宏信、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</w:rPr>
        <w:t>大染坊、飞狮等重点企业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  <w:t>集聚入园，实现“两化融合”发展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（三）着眼聚焦“双招双引”，强力助推经济高质量发展。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突出构建系统化、标准化“双招双引”和打造“绿色智能”产业集群，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组建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shd w:val="clear" w:color="auto" w:fill="FFFFFF"/>
        </w:rPr>
        <w:t>6个重点产业招商专班，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建立招商目标客户库，全力招引行业领军企业和隐形冠军企业，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积极引进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高质量重大产业项目和补链强链项目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量身制定园区专业化招商方案，依托西铁城、威尔斯通、新景等龙头企业，推进与央企中电集团、北京国建易创投资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的深入合作，加快落实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齐鲁华信公司与美国霍尼韦尔公司的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合资发展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shd w:val="clear" w:color="auto" w:fill="FFFFFF"/>
        </w:rPr>
        <w:t>，力争全年新引进重大产业项目25个，实际利用市外资金70亿元以上。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大力实施创新驱动战略，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高标准落实市人才新政23条、区人才新政12条，深入开展“院士专家周村行”活动，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与哈尔滨工业大学、济南大学、西安近代化学研究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中关村智优沃产业加速器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等合作，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努力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引进转化一批高新技术成果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高新技术产业产值占比提高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 w:color="auto"/>
        </w:rPr>
        <w:t>个百分点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  <w:t>。实施产学研合作项目50项，新增市级以上科技创新平台10家以上。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（四）着眼围绕稳定增长，全力提升经济运行质量。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加强经济运行监测分析，促进企业精细化管理。组织进行全国第四次经济普查，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加强经济税源监控分析和收入调度，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  <w:t>及时掌握经济运行发展动态。针对问题精准施策。按照“一企一策”的原则，对接近规上标准的企业，做好扶持引导，积极培育壮大；对不符合产业政策及小散乱污企业坚决关停取缔。开展“优化金融环境提升年”活动，加强地方金融监管服务，健全完善政银企多样化对接机制，推广“政银保”融资模式，积极发展普惠金融、科技金融和绿色金融；坚持底线思维，积极防范化解重大风险，稳妥高效运作政府转贷应急资金，尽力降低企业财务费用支出。加强5000万元以上贷款企业预警监控，进一步降低不良贷款额和不良贷款率，牢牢守住不发生区域性、系统性金融风险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（五）着眼强化城市建设管理提升，倾力助推“六最”城市精细到位。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科学编制城市规划，配合做好全市“多规合一”编制工作。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建立全区城市规划管理信息数据库，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完善城市总体规划评估与监管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完成城区综合交通等专项规划编制工作。加快城建重点工程建设。</w:t>
      </w:r>
      <w:r>
        <w:rPr>
          <w:rFonts w:hint="eastAsia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国道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kern w:val="0"/>
          <w:sz w:val="32"/>
          <w:szCs w:val="32"/>
          <w:u w:val="none" w:color="auto"/>
          <w:lang w:val="en-US" w:eastAsia="zh-CN"/>
        </w:rPr>
        <w:t>309改建工程实现全线通车。实施正阳路、东门路等4处城区铁路桥涵升级改造工程。推进28个棚户区改造续建工程，新实施2个棚户区改造工程。对新建路南片区、长行生活区进行整治改造，对东街、淦河防汛路、南长行街及利群南路进行改造提升。开展农村公路“三年攻坚”行动，修建农村公路42公里，修建客运站点126个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新建70处城区公交候车亭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kern w:val="0"/>
          <w:sz w:val="32"/>
          <w:szCs w:val="32"/>
          <w:u w:val="none" w:color="auto"/>
          <w:lang w:val="en-US" w:eastAsia="zh-CN"/>
        </w:rPr>
        <w:t>完成周隆路、新建路、丝绸路景观提升工程和</w:t>
      </w:r>
      <w:r>
        <w:rPr>
          <w:rFonts w:hint="eastAsia" w:eastAsia="仿宋_GB2312" w:cs="Times New Roman"/>
          <w:b w:val="0"/>
          <w:bCs/>
          <w:snapToGrid w:val="0"/>
          <w:spacing w:val="0"/>
          <w:kern w:val="0"/>
          <w:sz w:val="32"/>
          <w:szCs w:val="32"/>
          <w:u w:val="none" w:color="auto"/>
          <w:lang w:val="en-US" w:eastAsia="zh-CN"/>
        </w:rPr>
        <w:t>国道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kern w:val="0"/>
          <w:sz w:val="32"/>
          <w:szCs w:val="32"/>
          <w:u w:val="none" w:color="auto"/>
          <w:lang w:val="en-US" w:eastAsia="zh-CN"/>
        </w:rPr>
        <w:t>309改线绿化工程，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综合整治周村水库及城区三河生态水系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kern w:val="0"/>
          <w:sz w:val="32"/>
          <w:szCs w:val="32"/>
          <w:u w:val="none" w:color="auto"/>
          <w:lang w:val="en-US" w:eastAsia="zh-CN"/>
        </w:rPr>
        <w:t>。完成大型垃圾中转站建设并投入使用。实施城区集中供热管网提升改造工程。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提升城市精细化管理水平。开展城市管理深化提升工程，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kern w:val="0"/>
          <w:sz w:val="32"/>
          <w:szCs w:val="32"/>
          <w:u w:val="none" w:color="auto"/>
          <w:lang w:val="en-US" w:eastAsia="zh-CN"/>
        </w:rPr>
        <w:t>巩固“五长制”管理成果。积极创建城市管理特色街区，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/>
        </w:rPr>
        <w:t>完成正阳路、新建路两侧建构筑物亮化美化工程，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kern w:val="0"/>
          <w:sz w:val="32"/>
          <w:szCs w:val="32"/>
          <w:u w:val="none" w:color="auto"/>
          <w:lang w:val="en-US" w:eastAsia="zh-CN"/>
        </w:rPr>
        <w:t>新建2处便民疏导点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u w:val="none" w:color="auto"/>
        </w:rPr>
        <w:t>完善智慧城管平台建设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kern w:val="0"/>
          <w:sz w:val="32"/>
          <w:szCs w:val="32"/>
          <w:u w:val="none" w:color="auto"/>
          <w:lang w:val="en-US" w:eastAsia="zh-CN"/>
        </w:rPr>
        <w:t>加快建设物联网智能小区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。全面完成城市社区综合治理任务，所有星级物业服务小区群众满意度达到90%以上。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4F81BD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（六）着眼实施乡村振兴战略，努力打造“周村特色”亮丽名片。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面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实施乡村振兴战略规划和“五个振兴”工作方案，打造2~4个乡村振兴样板村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实施“百千工程”，开展人居环境整治行动，建设培育乡村振兴示范村。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现代农业园区建设，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抓好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凤凰山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田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园综合体、广晟玫瑰风情园等一批重点项目建设。对全区城市规划区以外的106个行政村（有棚改任务的除外）实施村庄内基础设施、村公共服务设施提升改造工程。300户以上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村完成农村公共厕所无害化建设改造。加大精准扶贫力度，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实现扶贫项目对贫困人口全覆盖，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全区15个省重点贫困村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80%以上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达到美丽乡村A类标准。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加强水利基础设施建设，重点抓好小型水库除险加固、东部排洪沟清淤改造等工程。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（七）着眼打好污染防治攻坚战，致力推进生态文明建设。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深入推进“四减四增”三年行动，盯紧做好大气污染防治、水污染防治、土壤污染管控和生态修复等重点领域工作。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对耐材、火电、铸造等重点行业及燃煤锅炉无组织排放开展专项整治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化工、工业涂装、包装印刷等挥发性有机物排放重点行业和油品储运销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综合整治，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火电、耐材、建材等大宗物料企业实行煤场、料场、渣场全封闭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加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强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工业、农业、生活污染源和水生态系统整治，消除城市黑臭水体，河流出境水质稳定达到地表水Ⅳ类水质要求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建立污染地块清单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强化土壤污染管控和修复。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有序推进全</w:t>
      </w:r>
      <w:r>
        <w:rPr>
          <w:rFonts w:hint="eastAsia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国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第二次污染源普查工作。抓好危废、固废及辐射监管，推进网格化监管体系建设。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实行严格的能源消费总量和消耗强度双控措施，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完成市下达的目标任务，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</w:rPr>
        <w:t>全区燃煤消费总量压减至77万吨以内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完成1134户冬季清洁取暖农房能效提升任务。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（八）着眼推进深化改革，助力激发经济发展活力。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加强制度建设，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持续加强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“放管服”改革创新，简化审批工作流程，年内基本实现“一门式、一窗式、一网式”办理，网上“不见面审批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u w:val="none" w:color="auto"/>
        </w:rPr>
        <w:t>”达到全部审批事项的85%以上。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深化新旧动能转换、金融及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投融资体制机制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系列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改革，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规范公司治理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启动齐鲁华信上市工作，推动鲁铭高温等15家以上优质企业在“新三板”和齐鲁股交中心挂牌融资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。全面落实商事制度改革，推进电子营业执照统一验证管理，简化企业和个体工商户注销流程。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落实国家电价政策改革，重点推动17家电力直接交易试点企业用电交易。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加强信用体系建设，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各领域“红黑名单”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公示提醒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加大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联合激励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和联合惩戒力度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深化医疗卫生体制改革，完成39处基层医疗卫生机构标准化建设工作。深化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农村集体资产股份制改革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</w:rPr>
        <w:t>加强农村资产、资源管理，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增加集体收入。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23" w:rightChars="11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（九）着眼加强民生社会事业建设，奋力增进人民福祉。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加快淄博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zh-CN" w:eastAsia="zh-CN"/>
        </w:rPr>
        <w:t>机电工程学校理实一体化实训基地、区实验中学教学实验楼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等设施建设</w:t>
      </w:r>
      <w:r>
        <w:rPr>
          <w:rFonts w:hint="eastAsia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zh-CN" w:eastAsia="zh-CN"/>
        </w:rPr>
        <w:t>竣工投用，开工建设周村一中改扩建、实验幼儿园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改扩建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中和街小学附设幼儿园建设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zh-CN" w:eastAsia="zh-CN"/>
        </w:rPr>
        <w:t>等项目。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实施“互联网+食品安全监管”，建立和完善肉类蔬菜质量安全追溯体系，覆盖率达到50%。实施残疾人精准康复服务行动，为2000名各类残疾人提供就近方便的精准康复服务。完善全民健身公共服务体系，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zh-CN" w:eastAsia="zh-CN"/>
        </w:rPr>
        <w:t>打造城乡“10分钟”健身圈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u w:val="none" w:color="auto"/>
          <w:lang w:val="en-US" w:eastAsia="zh-CN"/>
        </w:rPr>
        <w:t>做好周村“文化云”平台运营和管理工作，建设15个基层综合性文化服务中心，文化云平台覆盖到区镇村三级。广开就业渠道，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eastAsia="zh-CN"/>
        </w:rPr>
        <w:t>着重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</w:rPr>
        <w:t>加强重点群体就业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</w:rPr>
        <w:t>促进创业带动就业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 w:color="auto"/>
        </w:rPr>
        <w:t>推进培训促进就业。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扩大救助范围，加强医疗救助与基本医疗保险、大病保险、医疗商业补充保险等制度的衔接，完善推进“一站式”即时结算。全面完成老旧小区视频监控系统建设。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lang w:val="en-US" w:eastAsia="zh-CN"/>
        </w:rPr>
        <w:t>统筹推进安全生产领域改革发展和应急管理体制机制改革，提升安全发展水平。推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动军民融合深度发展。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各位代表，201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年是周村老工业区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转型发展、振兴崛起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的关键一年，我们决心在区委的坚强领导下，在区人大、区政协的指导监督下，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振奋精神、激情实干，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u w:val="none" w:color="auto"/>
          <w:lang w:eastAsia="zh-CN"/>
        </w:rPr>
        <w:t>开拓创新、</w:t>
      </w:r>
      <w:r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u w:val="none" w:color="auto"/>
          <w:lang w:val="en-US" w:eastAsia="zh-CN"/>
        </w:rPr>
        <w:t>担当有为，确保全面完成和超额完成人代会确定的各项计划目标，奋力开创周村转型振兴、高质量发展新局面，以优异成绩向中华人民共和国成立70周年献礼！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FF"/>
          <w:spacing w:val="0"/>
          <w:kern w:val="0"/>
          <w:sz w:val="36"/>
          <w:szCs w:val="36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FF"/>
          <w:spacing w:val="0"/>
          <w:kern w:val="0"/>
          <w:sz w:val="36"/>
          <w:szCs w:val="36"/>
          <w:u w:val="none" w:color="auto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u w:val="none" w:color="auto"/>
          <w:lang w:val="en-US" w:eastAsia="zh-CN" w:bidi="ar-SA"/>
        </w:rPr>
        <w:t>附件：2019年周村区国民经济和社会发展主要预期目标</w:t>
      </w:r>
      <w:r>
        <w:rPr>
          <w:rFonts w:hint="default" w:ascii="Times New Roman" w:hAnsi="Times New Roman" w:eastAsia="方正小标宋简体" w:cs="Times New Roman"/>
          <w:b w:val="0"/>
          <w:bCs/>
          <w:color w:val="0000FF"/>
          <w:spacing w:val="0"/>
          <w:kern w:val="0"/>
          <w:sz w:val="36"/>
          <w:szCs w:val="36"/>
          <w:u w:val="none" w:color="auto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kern w:val="0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kern w:val="0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201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kern w:val="0"/>
          <w:sz w:val="44"/>
          <w:szCs w:val="44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kern w:val="0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kern w:val="0"/>
          <w:sz w:val="44"/>
          <w:szCs w:val="44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周村区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kern w:val="0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国民经济和社会发展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kern w:val="0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kern w:val="0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主要预期目标</w:t>
      </w:r>
    </w:p>
    <w:tbl>
      <w:tblPr>
        <w:tblStyle w:val="5"/>
        <w:tblW w:w="8220" w:type="dxa"/>
        <w:jc w:val="center"/>
        <w:tblInd w:w="-442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9"/>
        <w:gridCol w:w="2279"/>
        <w:gridCol w:w="219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7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指标名称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年计划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7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增长%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增长%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一、地区生产总值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6.5左右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一般公共预算收入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6.77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5左右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、固定资产投资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6左右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四、社会消费品零售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额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8.5左右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外资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进出口总额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highlight w:val="yellow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23.5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七、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城镇居民人均可支配收入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7左右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八、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农村居民人均可支配收入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7以上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九、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城镇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登记失业率控制在（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2.41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4以内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十、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人口自然增长率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‰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3.28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3左右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 w:themeColor="text1"/>
          <w:spacing w:val="0"/>
          <w:u w:val="none" w:color="auto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rFonts w:hint="eastAsia"/>
        <w:sz w:val="28"/>
        <w:szCs w:val="28"/>
        <w:lang w:val="en-US"/>
      </w:rPr>
      <w:t xml:space="preserve">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</w:t>
    </w:r>
    <w:r>
      <w:rPr>
        <w:rStyle w:val="8"/>
        <w:rFonts w:hint="eastAsia"/>
        <w:sz w:val="28"/>
        <w:szCs w:val="28"/>
        <w:lang w:val="en-US"/>
      </w:rPr>
      <w:t xml:space="preserve"> </w:t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11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0682C"/>
    <w:rsid w:val="00222BA9"/>
    <w:rsid w:val="0092039D"/>
    <w:rsid w:val="01972992"/>
    <w:rsid w:val="01AF59DF"/>
    <w:rsid w:val="02787827"/>
    <w:rsid w:val="028D3CD3"/>
    <w:rsid w:val="035E360A"/>
    <w:rsid w:val="039364BA"/>
    <w:rsid w:val="03A533EB"/>
    <w:rsid w:val="05342675"/>
    <w:rsid w:val="064440DC"/>
    <w:rsid w:val="06847A53"/>
    <w:rsid w:val="0998383C"/>
    <w:rsid w:val="0A0C2B8B"/>
    <w:rsid w:val="0A5B7317"/>
    <w:rsid w:val="0BC120C3"/>
    <w:rsid w:val="0C3924E6"/>
    <w:rsid w:val="0C6D5E19"/>
    <w:rsid w:val="0D1036FE"/>
    <w:rsid w:val="0DA7667B"/>
    <w:rsid w:val="0DE35F8D"/>
    <w:rsid w:val="0FF53CFF"/>
    <w:rsid w:val="131C47C6"/>
    <w:rsid w:val="13AD2A27"/>
    <w:rsid w:val="13B533BF"/>
    <w:rsid w:val="13EA0AB8"/>
    <w:rsid w:val="15517106"/>
    <w:rsid w:val="15A245C1"/>
    <w:rsid w:val="1779041D"/>
    <w:rsid w:val="1B0B6579"/>
    <w:rsid w:val="1B4247D0"/>
    <w:rsid w:val="1CC3215D"/>
    <w:rsid w:val="1CEB658D"/>
    <w:rsid w:val="1D9C1F98"/>
    <w:rsid w:val="1DA25C4C"/>
    <w:rsid w:val="1F001DEB"/>
    <w:rsid w:val="1FEA754F"/>
    <w:rsid w:val="20F34B58"/>
    <w:rsid w:val="215D76CB"/>
    <w:rsid w:val="222A1E8D"/>
    <w:rsid w:val="223376A2"/>
    <w:rsid w:val="22695EDC"/>
    <w:rsid w:val="237703E0"/>
    <w:rsid w:val="247F1079"/>
    <w:rsid w:val="24841685"/>
    <w:rsid w:val="25AF1BE4"/>
    <w:rsid w:val="25B8212C"/>
    <w:rsid w:val="260F7821"/>
    <w:rsid w:val="28AC5D49"/>
    <w:rsid w:val="2AC210B1"/>
    <w:rsid w:val="2B8E468E"/>
    <w:rsid w:val="2BAF6C34"/>
    <w:rsid w:val="2C145B9C"/>
    <w:rsid w:val="2C803DAC"/>
    <w:rsid w:val="2CF82BDE"/>
    <w:rsid w:val="2E215D9C"/>
    <w:rsid w:val="2F13697C"/>
    <w:rsid w:val="2F280D02"/>
    <w:rsid w:val="30E973C1"/>
    <w:rsid w:val="3168521D"/>
    <w:rsid w:val="31976757"/>
    <w:rsid w:val="33E830D6"/>
    <w:rsid w:val="34141549"/>
    <w:rsid w:val="35C3415E"/>
    <w:rsid w:val="36D918BA"/>
    <w:rsid w:val="37F9670B"/>
    <w:rsid w:val="382B1CAD"/>
    <w:rsid w:val="38E0682C"/>
    <w:rsid w:val="397A2545"/>
    <w:rsid w:val="3C1F7C59"/>
    <w:rsid w:val="3D0300A8"/>
    <w:rsid w:val="3DAE2C71"/>
    <w:rsid w:val="3E0F2F4E"/>
    <w:rsid w:val="3E3117BC"/>
    <w:rsid w:val="3E5300F5"/>
    <w:rsid w:val="3E772142"/>
    <w:rsid w:val="3EFE753A"/>
    <w:rsid w:val="416A164B"/>
    <w:rsid w:val="41BD3D20"/>
    <w:rsid w:val="42164ECB"/>
    <w:rsid w:val="42214C43"/>
    <w:rsid w:val="42FC6174"/>
    <w:rsid w:val="436D4B50"/>
    <w:rsid w:val="44D63D3D"/>
    <w:rsid w:val="4515205C"/>
    <w:rsid w:val="469A7586"/>
    <w:rsid w:val="47206D5B"/>
    <w:rsid w:val="47AD7E12"/>
    <w:rsid w:val="49E33EC9"/>
    <w:rsid w:val="4A05130E"/>
    <w:rsid w:val="4B0A08D1"/>
    <w:rsid w:val="4BCE6858"/>
    <w:rsid w:val="4BD27377"/>
    <w:rsid w:val="4C7F6416"/>
    <w:rsid w:val="4CB20CA8"/>
    <w:rsid w:val="4CB9151B"/>
    <w:rsid w:val="4CC13767"/>
    <w:rsid w:val="4E2E192B"/>
    <w:rsid w:val="4FCF4E7E"/>
    <w:rsid w:val="514A0194"/>
    <w:rsid w:val="53A4334D"/>
    <w:rsid w:val="54555BCA"/>
    <w:rsid w:val="54FF32E3"/>
    <w:rsid w:val="55173330"/>
    <w:rsid w:val="55B93988"/>
    <w:rsid w:val="56276D1C"/>
    <w:rsid w:val="56977CFD"/>
    <w:rsid w:val="56DE6789"/>
    <w:rsid w:val="58F0766A"/>
    <w:rsid w:val="5911648D"/>
    <w:rsid w:val="59477E02"/>
    <w:rsid w:val="598F771C"/>
    <w:rsid w:val="5A631598"/>
    <w:rsid w:val="5B255156"/>
    <w:rsid w:val="5B8C270A"/>
    <w:rsid w:val="5BF9548B"/>
    <w:rsid w:val="5C6424E5"/>
    <w:rsid w:val="5CCC2C6C"/>
    <w:rsid w:val="5D805774"/>
    <w:rsid w:val="5F2039C1"/>
    <w:rsid w:val="5F7362F3"/>
    <w:rsid w:val="5FB400FC"/>
    <w:rsid w:val="608E5264"/>
    <w:rsid w:val="60F32B9D"/>
    <w:rsid w:val="61EF31C7"/>
    <w:rsid w:val="62C714BC"/>
    <w:rsid w:val="65031149"/>
    <w:rsid w:val="65963687"/>
    <w:rsid w:val="670A297C"/>
    <w:rsid w:val="6722731C"/>
    <w:rsid w:val="67AA5C58"/>
    <w:rsid w:val="68E85862"/>
    <w:rsid w:val="69AC7D04"/>
    <w:rsid w:val="69C72CE0"/>
    <w:rsid w:val="6AAB3122"/>
    <w:rsid w:val="6D676E4C"/>
    <w:rsid w:val="6DB05432"/>
    <w:rsid w:val="6E176588"/>
    <w:rsid w:val="6EBE50D5"/>
    <w:rsid w:val="6F566308"/>
    <w:rsid w:val="6FC6049A"/>
    <w:rsid w:val="6FE20346"/>
    <w:rsid w:val="711E7BFE"/>
    <w:rsid w:val="718147E5"/>
    <w:rsid w:val="7201583F"/>
    <w:rsid w:val="728F3363"/>
    <w:rsid w:val="73584DC3"/>
    <w:rsid w:val="74032185"/>
    <w:rsid w:val="74113C98"/>
    <w:rsid w:val="7592342D"/>
    <w:rsid w:val="78C26483"/>
    <w:rsid w:val="790D208F"/>
    <w:rsid w:val="795D5D89"/>
    <w:rsid w:val="7AB970E1"/>
    <w:rsid w:val="7B602EC6"/>
    <w:rsid w:val="7BC57D1D"/>
    <w:rsid w:val="7D3E1B08"/>
    <w:rsid w:val="7D9A4C10"/>
    <w:rsid w:val="7DEA759F"/>
    <w:rsid w:val="7F5E6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character" w:styleId="9">
    <w:name w:val="Emphasis"/>
    <w:basedOn w:val="6"/>
    <w:qFormat/>
    <w:uiPriority w:val="0"/>
    <w:rPr>
      <w:i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2018-12-17T00:27:00Z</dcterms:created>
  <dc:creator>董岩</dc:creator>
  <cp:lastModifiedBy>赵盼盼·美肤顾问·美肌颜·膜小妹</cp:lastModifiedBy>
  <cp:lastPrinted>2019-01-29T08:59:00Z</cp:lastPrinted>
  <dcterms:modified xsi:type="dcterms:W3CDTF">2019-01-29T13:06:49Z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