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15" w:rsidRPr="008A1D15" w:rsidRDefault="008A1D15" w:rsidP="008A1D15">
      <w:pPr>
        <w:spacing w:line="500" w:lineRule="exact"/>
        <w:jc w:val="center"/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</w:pPr>
    </w:p>
    <w:p w:rsidR="008A1D15" w:rsidRPr="008A1D15" w:rsidRDefault="008A1D15" w:rsidP="008A1D15">
      <w:pPr>
        <w:spacing w:line="500" w:lineRule="exact"/>
        <w:jc w:val="center"/>
        <w:rPr>
          <w:rFonts w:ascii="Times New Roman" w:hAnsi="Times New Roman" w:cs="Times New Roman"/>
          <w:bCs/>
          <w:color w:val="333333"/>
          <w:sz w:val="44"/>
          <w:szCs w:val="44"/>
          <w:shd w:val="clear" w:color="auto" w:fill="FFFFFF"/>
        </w:rPr>
      </w:pPr>
    </w:p>
    <w:p w:rsidR="008A1D15" w:rsidRPr="008A1D15" w:rsidRDefault="008A1D15" w:rsidP="008A1D15">
      <w:pPr>
        <w:spacing w:line="500" w:lineRule="exact"/>
        <w:jc w:val="center"/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</w:pPr>
    </w:p>
    <w:p w:rsidR="008A1D15" w:rsidRPr="008A1D15" w:rsidRDefault="008A1D15" w:rsidP="008A1D15">
      <w:pPr>
        <w:spacing w:line="500" w:lineRule="exact"/>
        <w:jc w:val="center"/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</w:pPr>
    </w:p>
    <w:p w:rsidR="008A1D15" w:rsidRPr="008A1D15" w:rsidRDefault="008A1D15" w:rsidP="008A1D15">
      <w:pPr>
        <w:pStyle w:val="Default"/>
        <w:spacing w:line="500" w:lineRule="exact"/>
      </w:pPr>
    </w:p>
    <w:p w:rsidR="008A1D15" w:rsidRPr="008A1D15" w:rsidRDefault="008A1D15" w:rsidP="008A1D15">
      <w:pPr>
        <w:spacing w:line="500" w:lineRule="exact"/>
        <w:jc w:val="center"/>
        <w:rPr>
          <w:rFonts w:ascii="Times New Roman" w:eastAsia="仿宋_GB2312" w:hAnsi="Times New Roman" w:cs="Times New Roman"/>
          <w:bCs/>
          <w:color w:val="333333"/>
          <w:shd w:val="clear" w:color="auto" w:fill="FFFFFF"/>
        </w:rPr>
      </w:pPr>
    </w:p>
    <w:p w:rsidR="008A1D15" w:rsidRPr="008A1D15" w:rsidRDefault="008A1D15" w:rsidP="008A1D15">
      <w:pPr>
        <w:spacing w:line="500" w:lineRule="exact"/>
        <w:jc w:val="center"/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</w:pPr>
      <w:bookmarkStart w:id="0" w:name="OLE_LINK1"/>
      <w:r w:rsidRPr="008A1D15"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  <w:t>周交政发〔</w:t>
      </w:r>
      <w:r w:rsidRPr="008A1D15"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  <w:t>2023</w:t>
      </w:r>
      <w:r w:rsidRPr="008A1D15"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  <w:t>〕</w:t>
      </w:r>
      <w:r w:rsidRPr="008A1D15"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  <w:t>19</w:t>
      </w:r>
      <w:r w:rsidRPr="008A1D15"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  <w:t>号</w:t>
      </w:r>
      <w:r w:rsidRPr="008A1D15">
        <w:rPr>
          <w:rFonts w:ascii="Times New Roman" w:eastAsia="仿宋_GB2312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             </w:t>
      </w:r>
      <w:bookmarkEnd w:id="0"/>
    </w:p>
    <w:p w:rsidR="008A1D15" w:rsidRPr="008A1D15" w:rsidRDefault="008A1D15" w:rsidP="008A1D15">
      <w:pPr>
        <w:spacing w:line="50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8A1D15" w:rsidRPr="008A1D15" w:rsidRDefault="008A1D15" w:rsidP="008A1D15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A1D15">
        <w:rPr>
          <w:rFonts w:ascii="Times New Roman" w:eastAsia="方正小标宋简体" w:hAnsi="方正小标宋简体" w:cs="Times New Roman"/>
          <w:sz w:val="44"/>
          <w:szCs w:val="44"/>
        </w:rPr>
        <w:t>关于印发《周村区交通运输局</w:t>
      </w:r>
      <w:r w:rsidRPr="008A1D15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8A1D15">
        <w:rPr>
          <w:rFonts w:ascii="Times New Roman" w:eastAsia="方正小标宋简体" w:hAnsi="方正小标宋简体" w:cs="Times New Roman"/>
          <w:sz w:val="44"/>
          <w:szCs w:val="44"/>
        </w:rPr>
        <w:t>双随机、</w:t>
      </w:r>
    </w:p>
    <w:p w:rsidR="008A1D15" w:rsidRPr="008A1D15" w:rsidRDefault="008A1D15" w:rsidP="008A1D15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A1D15">
        <w:rPr>
          <w:rFonts w:ascii="Times New Roman" w:eastAsia="方正小标宋简体" w:hAnsi="方正小标宋简体" w:cs="Times New Roman"/>
          <w:sz w:val="44"/>
          <w:szCs w:val="44"/>
        </w:rPr>
        <w:t>一公开</w:t>
      </w:r>
      <w:r w:rsidRPr="008A1D15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8A1D15">
        <w:rPr>
          <w:rFonts w:ascii="Times New Roman" w:eastAsia="方正小标宋简体" w:hAnsi="方正小标宋简体" w:cs="Times New Roman"/>
          <w:sz w:val="44"/>
          <w:szCs w:val="44"/>
        </w:rPr>
        <w:t>抽查事项清单（</w:t>
      </w:r>
      <w:r w:rsidRPr="008A1D15">
        <w:rPr>
          <w:rFonts w:ascii="Times New Roman" w:eastAsia="方正小标宋简体" w:hAnsi="Times New Roman" w:cs="Times New Roman"/>
          <w:sz w:val="44"/>
          <w:szCs w:val="44"/>
        </w:rPr>
        <w:t>2023</w:t>
      </w:r>
      <w:r w:rsidRPr="008A1D15">
        <w:rPr>
          <w:rFonts w:ascii="Times New Roman" w:eastAsia="方正小标宋简体" w:hAnsi="方正小标宋简体" w:cs="Times New Roman"/>
          <w:sz w:val="44"/>
          <w:szCs w:val="44"/>
        </w:rPr>
        <w:t>版）》</w:t>
      </w:r>
    </w:p>
    <w:p w:rsidR="003056AC" w:rsidRPr="008A1D15" w:rsidRDefault="008A1D15" w:rsidP="008A1D15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A1D15">
        <w:rPr>
          <w:rFonts w:ascii="Times New Roman" w:eastAsia="方正小标宋简体" w:hAnsi="方正小标宋简体" w:cs="Times New Roman"/>
          <w:sz w:val="44"/>
          <w:szCs w:val="44"/>
        </w:rPr>
        <w:t>的通知</w:t>
      </w:r>
    </w:p>
    <w:p w:rsidR="003056AC" w:rsidRPr="008A1D15" w:rsidRDefault="003056AC" w:rsidP="008A1D1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056AC" w:rsidRPr="008A1D15" w:rsidRDefault="008A1D15" w:rsidP="008A1D15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A1D15">
        <w:rPr>
          <w:rFonts w:ascii="Times New Roman" w:eastAsia="仿宋_GB2312" w:hAnsi="仿宋_GB2312" w:cs="Times New Roman"/>
          <w:sz w:val="32"/>
          <w:szCs w:val="32"/>
        </w:rPr>
        <w:t>局属各单位，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机关各科室：</w:t>
      </w:r>
    </w:p>
    <w:p w:rsidR="003056AC" w:rsidRPr="008A1D15" w:rsidRDefault="008A1D15" w:rsidP="008A1D15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8A1D15">
        <w:rPr>
          <w:rFonts w:ascii="Times New Roman" w:eastAsia="仿宋_GB2312" w:hAnsi="仿宋_GB2312" w:cs="Times New Roman"/>
          <w:sz w:val="32"/>
          <w:szCs w:val="32"/>
        </w:rPr>
        <w:t>根据市、区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双随机、一公开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监管工作联席会议办公室关于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双随机、一公开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监管工作相关要求和《淄博市交通运输局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双随机、一公开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抽查事项清单（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版）》相关抽查事项要求，现编制《周村区交通运输局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双随机、一公开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抽查事项清单（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版）》，并实行动态管理，现印发给你们，请认真贯彻执行。</w:t>
      </w:r>
    </w:p>
    <w:p w:rsidR="003056AC" w:rsidRPr="008A1D15" w:rsidRDefault="003056AC" w:rsidP="008A1D1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A1D15" w:rsidRPr="008A1D15" w:rsidRDefault="008A1D15" w:rsidP="008A1D15">
      <w:pPr>
        <w:pStyle w:val="a0"/>
        <w:rPr>
          <w:rFonts w:ascii="Times New Roman" w:hAnsi="Times New Roman" w:cs="Times New Roman"/>
        </w:rPr>
      </w:pPr>
    </w:p>
    <w:p w:rsidR="003056AC" w:rsidRPr="008A1D15" w:rsidRDefault="008A1D15" w:rsidP="008A1D15">
      <w:pPr>
        <w:wordWrap w:val="0"/>
        <w:spacing w:line="560" w:lineRule="exact"/>
        <w:ind w:firstLineChars="1400" w:firstLine="448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A1D15">
        <w:rPr>
          <w:rFonts w:ascii="Times New Roman" w:eastAsia="仿宋_GB2312" w:hAnsi="仿宋_GB2312" w:cs="Times New Roman"/>
          <w:sz w:val="32"/>
          <w:szCs w:val="32"/>
        </w:rPr>
        <w:t>周村区交通运输局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</w:p>
    <w:p w:rsidR="003056AC" w:rsidRPr="008A1D15" w:rsidRDefault="008A1D15" w:rsidP="008A1D15">
      <w:pPr>
        <w:wordWrap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3056AC" w:rsidRPr="008A1D15" w:rsidSect="008A1D15">
          <w:pgSz w:w="11906" w:h="16838"/>
          <w:pgMar w:top="1985" w:right="1531" w:bottom="1701" w:left="1531" w:header="851" w:footer="992" w:gutter="0"/>
          <w:cols w:space="425"/>
          <w:docGrid w:type="lines" w:linePitch="312"/>
        </w:sectPr>
      </w:pPr>
      <w:bookmarkStart w:id="1" w:name="_GoBack"/>
      <w:bookmarkEnd w:id="1"/>
      <w:r w:rsidRPr="008A1D15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年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4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月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>17</w:t>
      </w:r>
      <w:r w:rsidRPr="008A1D15">
        <w:rPr>
          <w:rFonts w:ascii="Times New Roman" w:eastAsia="仿宋_GB2312" w:hAnsi="仿宋_GB2312" w:cs="Times New Roman"/>
          <w:sz w:val="32"/>
          <w:szCs w:val="32"/>
        </w:rPr>
        <w:t>日</w:t>
      </w:r>
      <w:r w:rsidRPr="008A1D15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</w:p>
    <w:p w:rsidR="003056AC" w:rsidRPr="008A1D15" w:rsidRDefault="008A1D15" w:rsidP="008A1D15">
      <w:pPr>
        <w:spacing w:line="64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8A1D15">
        <w:rPr>
          <w:rFonts w:ascii="方正小标宋简体" w:eastAsia="方正小标宋简体" w:hAnsi="方正小标宋简体" w:cs="Times New Roman" w:hint="eastAsia"/>
          <w:color w:val="000000"/>
          <w:kern w:val="0"/>
          <w:sz w:val="44"/>
          <w:szCs w:val="44"/>
          <w:lang/>
        </w:rPr>
        <w:lastRenderedPageBreak/>
        <w:t>周村区交通运输局</w:t>
      </w:r>
      <w:r w:rsidRPr="008A1D1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  <w:lang/>
        </w:rPr>
        <w:t>“</w:t>
      </w:r>
      <w:r w:rsidRPr="008A1D15">
        <w:rPr>
          <w:rFonts w:ascii="方正小标宋简体" w:eastAsia="方正小标宋简体" w:hAnsi="方正小标宋简体" w:cs="Times New Roman" w:hint="eastAsia"/>
          <w:color w:val="000000"/>
          <w:kern w:val="0"/>
          <w:sz w:val="44"/>
          <w:szCs w:val="44"/>
          <w:lang/>
        </w:rPr>
        <w:t>双随机、一公开</w:t>
      </w:r>
      <w:r w:rsidRPr="008A1D1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  <w:lang/>
        </w:rPr>
        <w:t>”</w:t>
      </w:r>
      <w:r w:rsidRPr="008A1D15">
        <w:rPr>
          <w:rFonts w:ascii="方正小标宋简体" w:eastAsia="方正小标宋简体" w:hAnsi="方正小标宋简体" w:cs="Times New Roman" w:hint="eastAsia"/>
          <w:color w:val="000000"/>
          <w:kern w:val="0"/>
          <w:sz w:val="44"/>
          <w:szCs w:val="44"/>
          <w:lang/>
        </w:rPr>
        <w:t>抽查事项清单（</w:t>
      </w:r>
      <w:r w:rsidRPr="008A1D1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  <w:lang/>
        </w:rPr>
        <w:t>2023</w:t>
      </w:r>
      <w:r w:rsidRPr="008A1D15">
        <w:rPr>
          <w:rFonts w:ascii="方正小标宋简体" w:eastAsia="方正小标宋简体" w:hAnsi="方正小标宋简体" w:cs="Times New Roman" w:hint="eastAsia"/>
          <w:color w:val="000000"/>
          <w:kern w:val="0"/>
          <w:sz w:val="44"/>
          <w:szCs w:val="44"/>
          <w:lang/>
        </w:rPr>
        <w:t>版）</w:t>
      </w:r>
    </w:p>
    <w:tbl>
      <w:tblPr>
        <w:tblW w:w="5000" w:type="pct"/>
        <w:tblLook w:val="04A0"/>
      </w:tblPr>
      <w:tblGrid>
        <w:gridCol w:w="579"/>
        <w:gridCol w:w="1398"/>
        <w:gridCol w:w="1674"/>
        <w:gridCol w:w="1195"/>
        <w:gridCol w:w="2223"/>
        <w:gridCol w:w="1144"/>
        <w:gridCol w:w="928"/>
        <w:gridCol w:w="968"/>
        <w:gridCol w:w="1238"/>
        <w:gridCol w:w="930"/>
        <w:gridCol w:w="2257"/>
        <w:gridCol w:w="1340"/>
      </w:tblGrid>
      <w:tr w:rsidR="003056AC" w:rsidRPr="008A1D15">
        <w:trPr>
          <w:trHeight w:val="855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牵头科室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权责清单事项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抽查事项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抽查内容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检查对象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事项类别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检查方式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抽查比例及频次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检查部门及实施层级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检查依据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4"/>
              </w:rPr>
            </w:pPr>
            <w:r w:rsidRPr="008A1D15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配合或协同科室（单位）</w:t>
            </w:r>
          </w:p>
        </w:tc>
      </w:tr>
      <w:tr w:rsidR="003056AC" w:rsidRPr="008A1D15">
        <w:trPr>
          <w:trHeight w:val="5866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规划建设管理科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对公路水运工程质量的监督检查；对公路工程造价的监督检查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公路水运建设市场督查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公路水运建设市场监管和市场主体行为，主要包括：建设程序、市场准入、招标投标、合同履约、工程造价、农民工工资保障等方面法规制度的执行和监管情况，信用体系建设和应用情况，以及其他相关工作情况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重点公路水运建设项目从业单位和从业人员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重点检查事项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全年抽查重点公路水运工程项目比例不低于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30%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，每年抽查至少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次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《公路建设市场管理办法》（交通部令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2004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年第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14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号公布，交通运输部令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2015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年第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号修正）第八条。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中心建设规划科、中心公路保护养护科、交通工程科、区交通运输综合行政执法大队</w:t>
            </w:r>
          </w:p>
        </w:tc>
      </w:tr>
      <w:tr w:rsidR="003056AC" w:rsidRPr="008A1D15">
        <w:trPr>
          <w:trHeight w:val="39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lastRenderedPageBreak/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规划建设管理科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对公路水运工程质量的监督检查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公路水运工程试验检测机构督查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对试验检测机构和工地试验室标准规范执行、工作规范性、内部运行管理等情况进行检查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重点公路水运建设项目的试验检测机构和工地试验室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一般检查事项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全年抽查公路水运建设项目比例不低于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30%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，每年抽查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次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《公路水运工程试验检测管理办法》（交通部令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2005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年第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12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号公布，交通运输部令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2016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年第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80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号修正）第四十二条。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中心建设规划科、中心公路保护养护科、交通工程科、区交通运输综合行政执法大队</w:t>
            </w:r>
          </w:p>
        </w:tc>
      </w:tr>
      <w:tr w:rsidR="003056AC" w:rsidRPr="008A1D15">
        <w:trPr>
          <w:trHeight w:val="4106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规划建设管理科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对地方铁路工程质量的监督检查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地方铁路建设市场督查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地方铁路建设市场监管和市场主体行为，主要包括：建设程序、市场准入、招标投标、合同履约、农民工工资保障等方面法规制度的执行和监管情况，信用体系建设和应用情况，以及其他相关工作情况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重点地方铁路建设项目从业单位和从业人员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一般检查事项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全年抽查重点铁路工程项目比例不低于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30%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，每年抽查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次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Style w:val="font51"/>
                <w:rFonts w:ascii="Times New Roman" w:hAnsi="Times New Roman" w:cs="Times New Roman" w:hint="default"/>
                <w:lang/>
              </w:rPr>
              <w:t>《铁路工程建设市场秩序监管暂行办法》（国铁工程监</w:t>
            </w:r>
            <w:r w:rsidRPr="008A1D15">
              <w:rPr>
                <w:rStyle w:val="font61"/>
                <w:rFonts w:ascii="Times New Roman" w:cs="Times New Roman" w:hint="default"/>
                <w:lang/>
              </w:rPr>
              <w:t>﹝</w:t>
            </w:r>
            <w:r w:rsidRPr="008A1D15">
              <w:rPr>
                <w:rStyle w:val="font51"/>
                <w:rFonts w:ascii="Times New Roman" w:hAnsi="Times New Roman" w:cs="Times New Roman" w:hint="default"/>
                <w:lang/>
              </w:rPr>
              <w:t>2016</w:t>
            </w:r>
            <w:r w:rsidRPr="008A1D15">
              <w:rPr>
                <w:rStyle w:val="font61"/>
                <w:rFonts w:ascii="Times New Roman" w:cs="Times New Roman" w:hint="default"/>
                <w:lang/>
              </w:rPr>
              <w:t>﹞</w:t>
            </w:r>
            <w:r w:rsidRPr="008A1D15">
              <w:rPr>
                <w:rStyle w:val="font51"/>
                <w:rFonts w:ascii="Times New Roman" w:hAnsi="Times New Roman" w:cs="Times New Roman" w:hint="default"/>
                <w:lang/>
              </w:rPr>
              <w:t>3</w:t>
            </w:r>
            <w:r w:rsidRPr="008A1D15">
              <w:rPr>
                <w:rStyle w:val="font51"/>
                <w:rFonts w:ascii="Times New Roman" w:hAnsi="Times New Roman" w:cs="Times New Roman" w:hint="default"/>
                <w:lang/>
              </w:rPr>
              <w:t>号）第六条。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中心建设规划科、中心公路保护养护科、交通工程科、区交通运输综合行政执法大队</w:t>
            </w:r>
          </w:p>
        </w:tc>
      </w:tr>
      <w:tr w:rsidR="003056AC" w:rsidRPr="008A1D15">
        <w:trPr>
          <w:trHeight w:val="7927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lastRenderedPageBreak/>
              <w:t>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综合运输管理科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对道路运输的监督检查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道路危险货物运输企业检查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道路危险货物运输企业执行有关安全生产的法律、法规和国家标准或者行业标准情况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道路危险货物运输企业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一般检查事项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全年抽查比例不低于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100%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，抽查频次根据监管需要确定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《安全生产法》（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2002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月通过，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2021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日第三次修正，自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2021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日起施行）第六十二条、第六十五条、第六十六条。</w:t>
            </w:r>
          </w:p>
          <w:p w:rsidR="003056AC" w:rsidRPr="008A1D15" w:rsidRDefault="008A1D1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《山东省道路运输条例》（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2010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月通过，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2020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27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日第四次修正）第四十七条、第四十八条。</w:t>
            </w:r>
          </w:p>
          <w:p w:rsidR="003056AC" w:rsidRPr="008A1D15" w:rsidRDefault="008A1D1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3.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《危险货物道路运输安全管理办法》（中华人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民共和国交通运输部令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2019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年第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29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号）第四条、第五十二条、第五十三条。</w:t>
            </w:r>
          </w:p>
          <w:p w:rsidR="003056AC" w:rsidRPr="008A1D15" w:rsidRDefault="008A1D1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《道路运输车辆动态监督管理办法》（交通运输部公安部国家安全生产监督管理总局令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2022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年第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号）第二十九条、第三十一条。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中心道路货运科、区交通运输综合行政执法大队</w:t>
            </w:r>
          </w:p>
        </w:tc>
      </w:tr>
      <w:tr w:rsidR="003056AC" w:rsidRPr="008A1D15">
        <w:trPr>
          <w:trHeight w:val="40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lastRenderedPageBreak/>
              <w:t>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综合运输管理科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对道路运输的监督检查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对道路普通货物运输企业的检查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道路普通货物运输企业执行有关安全生产的法律、法规和国家标准或者行业标准情况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道路普通货物运输企业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一般检查事项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全年抽查比例不低于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40%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，抽查频次根据监管需要确定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《安全生产法》（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2002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6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月通过，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2021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6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日第三次修正，自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2021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9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日起施行）第六十二条、第六十五条、第六十六条。</w:t>
            </w:r>
          </w:p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《山东省道路运输条例》（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2010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月通过，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2020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27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日第四次修正）第四十七条、第四十八条。</w:t>
            </w:r>
          </w:p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3.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《道路运输车辆动态监督管理办法》（交通运输部公安部国家安全生产监督管理总局令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2022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年第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号）第二十九条、第三十一条。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中心道路货运科、区交通运输综合行政执法大队</w:t>
            </w:r>
          </w:p>
        </w:tc>
      </w:tr>
      <w:tr w:rsidR="003056AC" w:rsidRPr="008A1D15">
        <w:trPr>
          <w:trHeight w:val="426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lastRenderedPageBreak/>
              <w:t>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综合运输管理科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对道路运输的监督检查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车辆维修企业经营情况的检查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对机动车维修经营者维修质量进行监督检查；对维修经营者是否依法备案或者备案事项是否属实进行监督检查等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汽车维修企业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一般检查事项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全年抽查比例不低于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60%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，抽查频次根据监管需要确定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《道路运输条例》（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2019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）第三十九条。</w:t>
            </w:r>
          </w:p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《机动车维修管理规定》第三十五条、第四十五条。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中心机动车维修科、区交通运输综合行政执法大队</w:t>
            </w:r>
          </w:p>
        </w:tc>
      </w:tr>
      <w:tr w:rsidR="003056AC" w:rsidRPr="008A1D15">
        <w:trPr>
          <w:trHeight w:val="39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lang/>
              </w:rPr>
              <w:t>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综合运输管理科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对道路运输的监督检查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sz w:val="24"/>
              </w:rPr>
              <w:t>驾驶员培训</w:t>
            </w:r>
            <w:r w:rsidRPr="008A1D15">
              <w:rPr>
                <w:rFonts w:ascii="Times New Roman" w:eastAsia="仿宋_GB2312" w:hAnsi="Times New Roman" w:cs="Times New Roman"/>
                <w:sz w:val="24"/>
              </w:rPr>
              <w:t>公司的检查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sz w:val="24"/>
              </w:rPr>
              <w:t>驾驶员培训</w:t>
            </w: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企业执行有关安全生产的法律、法规和国家标准或者行业标准情况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sz w:val="24"/>
              </w:rPr>
              <w:t>驾驶员培训</w:t>
            </w:r>
            <w:r w:rsidRPr="008A1D15">
              <w:rPr>
                <w:rFonts w:ascii="Times New Roman" w:eastAsia="仿宋_GB2312" w:hAnsi="Times New Roman" w:cs="Times New Roman"/>
                <w:sz w:val="24"/>
              </w:rPr>
              <w:t>公司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一般检查事项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全年抽查比例不低于</w:t>
            </w: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60%</w:t>
            </w: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，抽查频次根据监管需要确定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1</w:t>
            </w: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、《中华人民共和国道路运输条例》第三十八条、四十六条；</w:t>
            </w: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 xml:space="preserve"> 2.</w:t>
            </w: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《机动车驾驶员培训管理规定》第四十七条条。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中心驾驶员培训科、、区交通运输综合行政执法大队</w:t>
            </w:r>
          </w:p>
        </w:tc>
      </w:tr>
      <w:tr w:rsidR="003056AC" w:rsidRPr="008A1D15">
        <w:trPr>
          <w:trHeight w:val="81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lastRenderedPageBreak/>
              <w:t>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综合运输管理科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对道路运输的监督检查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对城市公共汽（电）车客运经营（含线路经营）的监督检查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投入运营车辆是否与许可一致、与其经营业务相适应并经检测合格；驾驶人员是否符合规定条件，是否遵守道路运输安全生产制度和操作规程；运营线路是否符合规定；安全生产、运营服务是情况；法律、行政法规规定的其他要求落实情况等。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城市公共汽电车客运经营企业（含线路经营）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一般检查事项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全年抽查比例不低于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100%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，每年不低于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3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次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《山东省道路运输条例》第四十九条第二款。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     2.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《城市公共汽车和电车客运管理规定》第五十五条、第五十七条。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道路客运科、区交通运输综合行政执法大队</w:t>
            </w:r>
          </w:p>
        </w:tc>
      </w:tr>
      <w:tr w:rsidR="003056AC" w:rsidRPr="008A1D15">
        <w:trPr>
          <w:trHeight w:val="46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lastRenderedPageBreak/>
              <w:t>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综合运输管理科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对道路运输的监督检查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对巡游出租汽车客运经营的监督检查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投入运营资金、车辆及配套设施、设备是否符合许可条件；驾驶人员是否符合许可条件；运营区域是否符合要求；安全生产、运营服务情况；法律、行政法规规定的其他要求落实情况等。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巡游出租汽车客运经营企业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一般检查事项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全年抽查比例不低于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100%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，每年不低于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3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次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《山东省道路运输条例》第四十九条。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              2.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《巡游出租汽车经营服务管理规定》第四十条、第四十一条。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道路客运科、区交通运输综合行政执法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大队</w:t>
            </w:r>
          </w:p>
        </w:tc>
      </w:tr>
      <w:tr w:rsidR="003056AC" w:rsidRPr="008A1D15">
        <w:trPr>
          <w:trHeight w:val="340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规划建设管理科，安全监督科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对交通建设工程的安全生产监督检查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对交通建设工程的安全生产监督检查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交通建设工程安全生产重点岗位人员资质资格、施工安全风险评估、危险性较大分部分项工程专项施工方案编制实施、安全生产信用体系建设情况等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重点交通工程建设项目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重点检查事项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全年抽查比例不低于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40%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，每年抽查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次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《安全生产法》（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2002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6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月通过，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2021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6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日第三次修正，自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2021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9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日起施行）第十条</w:t>
            </w:r>
          </w:p>
          <w:p w:rsidR="003056AC" w:rsidRPr="008A1D15" w:rsidRDefault="008A1D1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《公路水运工程安全生产监督管理办法》（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2017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6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月交通运输部令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2017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年第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25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号）第五条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中心建设规划科、中心公路保护养护科、交通工程科、区交通运输综合行政执法大队</w:t>
            </w:r>
          </w:p>
        </w:tc>
      </w:tr>
      <w:tr w:rsidR="003056AC" w:rsidRPr="008A1D15">
        <w:trPr>
          <w:trHeight w:val="797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lastRenderedPageBreak/>
              <w:t>11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规划建设管理科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对公路的监督检查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对涉路工程建设项目的抽查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涉路工程主要技术指标是否与许可施工图纸一致；损坏、占用的公路，公路附属设施、边沟、绿化是否按规定修复；交通安全防护设施是否设置齐全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涉路工程建设单位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一般检查事项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现场检查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全年抽查比例不低于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30%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，每年抽查至少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4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次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区级交通运输部门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《公路法》（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1997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7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月通过，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2017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月第五次修正）第七章第七十条。</w:t>
            </w:r>
          </w:p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《公路安全保护条例》（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2011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月国务院令第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593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号）第二章第二十九条。</w:t>
            </w:r>
          </w:p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3.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《山东省公路路政条例》（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2013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8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月通过，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2020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年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7</w:t>
            </w: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月修正）第十三条。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AC" w:rsidRPr="008A1D15" w:rsidRDefault="008A1D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A1D1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中心建设规划科、中心公路保护养护科、交通工程科、区交通运输综合行政执法大队</w:t>
            </w:r>
          </w:p>
        </w:tc>
      </w:tr>
    </w:tbl>
    <w:p w:rsidR="003056AC" w:rsidRPr="008A1D15" w:rsidRDefault="003056AC">
      <w:pPr>
        <w:rPr>
          <w:rFonts w:ascii="Times New Roman" w:hAnsi="Times New Roman" w:cs="Times New Roman"/>
        </w:rPr>
      </w:pPr>
    </w:p>
    <w:sectPr w:rsidR="003056AC" w:rsidRPr="008A1D15" w:rsidSect="008A1D15">
      <w:pgSz w:w="16838" w:h="11906" w:orient="landscape"/>
      <w:pgMar w:top="1800" w:right="590" w:bottom="1800" w:left="59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MxODlmZjhmZTNiMjIxZWNlNGY5N2ZjOTI5Nzc3NDUifQ=="/>
  </w:docVars>
  <w:rsids>
    <w:rsidRoot w:val="003056AC"/>
    <w:rsid w:val="003056AC"/>
    <w:rsid w:val="008A1D15"/>
    <w:rsid w:val="0D77380A"/>
    <w:rsid w:val="0EF546FE"/>
    <w:rsid w:val="1C8975E6"/>
    <w:rsid w:val="1D3A72CE"/>
    <w:rsid w:val="1E581C6D"/>
    <w:rsid w:val="1F202861"/>
    <w:rsid w:val="24BC729A"/>
    <w:rsid w:val="2C114266"/>
    <w:rsid w:val="2EAD5012"/>
    <w:rsid w:val="301A03CC"/>
    <w:rsid w:val="39BF7C4A"/>
    <w:rsid w:val="3AA347CF"/>
    <w:rsid w:val="40B513BA"/>
    <w:rsid w:val="530B406D"/>
    <w:rsid w:val="55B531A0"/>
    <w:rsid w:val="6F2A332E"/>
    <w:rsid w:val="7CD5330E"/>
    <w:rsid w:val="7CE0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056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3056AC"/>
    <w:pPr>
      <w:jc w:val="center"/>
      <w:outlineLvl w:val="0"/>
    </w:pPr>
    <w:rPr>
      <w:rFonts w:ascii="Arial" w:hAnsi="Arial"/>
      <w:b/>
      <w:sz w:val="32"/>
    </w:rPr>
  </w:style>
  <w:style w:type="paragraph" w:styleId="a4">
    <w:name w:val="Normal Indent"/>
    <w:basedOn w:val="a"/>
    <w:qFormat/>
    <w:rsid w:val="003056AC"/>
    <w:pPr>
      <w:ind w:firstLineChars="200" w:firstLine="420"/>
    </w:pPr>
  </w:style>
  <w:style w:type="paragraph" w:styleId="a5">
    <w:name w:val="footer"/>
    <w:basedOn w:val="a"/>
    <w:qFormat/>
    <w:rsid w:val="00305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31">
    <w:name w:val="font31"/>
    <w:basedOn w:val="a1"/>
    <w:qFormat/>
    <w:rsid w:val="003056AC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3056AC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sid w:val="003056AC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sid w:val="003056AC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Default">
    <w:name w:val="Default"/>
    <w:qFormat/>
    <w:rsid w:val="008A1D15"/>
    <w:pPr>
      <w:widowControl w:val="0"/>
      <w:autoSpaceDE w:val="0"/>
      <w:autoSpaceDN w:val="0"/>
      <w:adjustRightInd w:val="0"/>
    </w:pPr>
    <w:rPr>
      <w:rFonts w:eastAsia="仿宋_GB2312"/>
      <w:color w:val="000000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3139</Words>
  <Characters>411</Characters>
  <Application>Microsoft Office Word</Application>
  <DocSecurity>0</DocSecurity>
  <Lines>3</Lines>
  <Paragraphs>7</Paragraphs>
  <ScaleCrop>false</ScaleCrop>
  <Company>CHINA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Administrator.PC-20200930LMHJ</dc:creator>
  <cp:lastModifiedBy>dreamsummit</cp:lastModifiedBy>
  <cp:revision>2</cp:revision>
  <cp:lastPrinted>2023-03-10T08:08:00Z</cp:lastPrinted>
  <dcterms:created xsi:type="dcterms:W3CDTF">2022-02-18T03:12:00Z</dcterms:created>
  <dcterms:modified xsi:type="dcterms:W3CDTF">2023-05-05T03:15:00Z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DD5974E11268455BBB719485A13E7CB1_13</vt:lpwstr>
  </property>
</Properties>
</file>