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90" w:rsidRPr="00086E90" w:rsidRDefault="00086E90" w:rsidP="00086E90">
      <w:pPr>
        <w:spacing w:line="520" w:lineRule="exact"/>
        <w:ind w:firstLineChars="200" w:firstLine="420"/>
        <w:rPr>
          <w:rFonts w:ascii="Times New Roman" w:eastAsia="仿宋_GB2312" w:hAnsi="Times New Roman" w:cs="Times New Roman"/>
          <w:szCs w:val="32"/>
        </w:rPr>
      </w:pPr>
    </w:p>
    <w:p w:rsidR="00086E90" w:rsidRPr="00086E90" w:rsidRDefault="00086E90" w:rsidP="00086E90">
      <w:pPr>
        <w:spacing w:line="520" w:lineRule="exact"/>
        <w:ind w:firstLineChars="200" w:firstLine="420"/>
        <w:rPr>
          <w:rFonts w:ascii="Times New Roman" w:eastAsia="仿宋_GB2312" w:hAnsi="Times New Roman" w:cs="Times New Roman"/>
          <w:szCs w:val="32"/>
        </w:rPr>
      </w:pPr>
    </w:p>
    <w:p w:rsidR="00086E90" w:rsidRDefault="00086E90" w:rsidP="00086E90">
      <w:pPr>
        <w:spacing w:line="520" w:lineRule="exact"/>
        <w:ind w:firstLineChars="200" w:firstLine="420"/>
        <w:rPr>
          <w:rFonts w:ascii="Times New Roman" w:eastAsia="仿宋_GB2312" w:hAnsi="Times New Roman" w:cs="Times New Roman" w:hint="eastAsia"/>
          <w:szCs w:val="32"/>
        </w:rPr>
      </w:pPr>
    </w:p>
    <w:p w:rsidR="009E666B" w:rsidRPr="009E666B" w:rsidRDefault="009E666B" w:rsidP="009E666B">
      <w:pPr>
        <w:pStyle w:val="a0"/>
      </w:pPr>
    </w:p>
    <w:p w:rsidR="00086E90" w:rsidRPr="00086E90" w:rsidRDefault="00086E90" w:rsidP="00086E90">
      <w:pPr>
        <w:spacing w:line="480" w:lineRule="exact"/>
        <w:ind w:firstLineChars="200" w:firstLine="420"/>
        <w:rPr>
          <w:rFonts w:ascii="Times New Roman" w:eastAsia="仿宋_GB2312" w:hAnsi="Times New Roman" w:cs="Times New Roman"/>
          <w:szCs w:val="32"/>
        </w:rPr>
      </w:pPr>
    </w:p>
    <w:p w:rsidR="00086E90" w:rsidRPr="00086E90" w:rsidRDefault="00086E90" w:rsidP="00086E90">
      <w:pPr>
        <w:spacing w:line="500" w:lineRule="exact"/>
        <w:ind w:firstLineChars="200" w:firstLine="420"/>
        <w:rPr>
          <w:rFonts w:ascii="Times New Roman" w:eastAsia="仿宋_GB2312" w:hAnsi="Times New Roman" w:cs="Times New Roman"/>
          <w:szCs w:val="32"/>
        </w:rPr>
      </w:pPr>
    </w:p>
    <w:p w:rsidR="00086E90" w:rsidRPr="00086E90" w:rsidRDefault="00086E90" w:rsidP="00086E90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086E90">
        <w:rPr>
          <w:rFonts w:ascii="Times New Roman" w:eastAsia="仿宋_GB2312" w:hAnsi="Times New Roman" w:cs="Times New Roman"/>
          <w:sz w:val="32"/>
          <w:szCs w:val="32"/>
        </w:rPr>
        <w:t>周交政发〔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11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086E90" w:rsidRPr="00086E90" w:rsidRDefault="00086E90" w:rsidP="00086E9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86E90" w:rsidRPr="00086E90" w:rsidRDefault="000E50E0" w:rsidP="00086E9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86E90">
        <w:rPr>
          <w:rFonts w:ascii="Times New Roman" w:eastAsia="方正小标宋简体" w:hAnsi="方正小标宋简体" w:cs="Times New Roman"/>
          <w:sz w:val="44"/>
          <w:szCs w:val="44"/>
        </w:rPr>
        <w:t>关于印发《周村区交通运输系统</w:t>
      </w:r>
      <w:r w:rsidRPr="00086E90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086E90">
        <w:rPr>
          <w:rFonts w:ascii="Times New Roman" w:eastAsia="方正小标宋简体" w:hAnsi="方正小标宋简体" w:cs="Times New Roman"/>
          <w:sz w:val="44"/>
          <w:szCs w:val="44"/>
        </w:rPr>
        <w:t>双随机、</w:t>
      </w:r>
    </w:p>
    <w:p w:rsidR="00086E90" w:rsidRPr="00086E90" w:rsidRDefault="000E50E0" w:rsidP="00086E9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86E90">
        <w:rPr>
          <w:rFonts w:ascii="Times New Roman" w:eastAsia="方正小标宋简体" w:hAnsi="方正小标宋简体" w:cs="Times New Roman"/>
          <w:sz w:val="44"/>
          <w:szCs w:val="44"/>
        </w:rPr>
        <w:t>一公开</w:t>
      </w:r>
      <w:r w:rsidRPr="00086E90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086E90">
        <w:rPr>
          <w:rFonts w:ascii="Times New Roman" w:eastAsia="方正小标宋简体" w:hAnsi="方正小标宋简体" w:cs="Times New Roman"/>
          <w:sz w:val="44"/>
          <w:szCs w:val="44"/>
        </w:rPr>
        <w:t>抽查事项清单（</w:t>
      </w:r>
      <w:r w:rsidRPr="00086E90">
        <w:rPr>
          <w:rFonts w:ascii="Times New Roman" w:eastAsia="方正小标宋简体" w:hAnsi="Times New Roman" w:cs="Times New Roman"/>
          <w:sz w:val="44"/>
          <w:szCs w:val="44"/>
        </w:rPr>
        <w:t>2024</w:t>
      </w:r>
      <w:r w:rsidRPr="00086E90">
        <w:rPr>
          <w:rFonts w:ascii="Times New Roman" w:eastAsia="方正小标宋简体" w:hAnsi="方正小标宋简体" w:cs="Times New Roman"/>
          <w:sz w:val="44"/>
          <w:szCs w:val="44"/>
        </w:rPr>
        <w:t>年版）》</w:t>
      </w:r>
    </w:p>
    <w:p w:rsidR="000E0CA0" w:rsidRPr="00086E90" w:rsidRDefault="000E50E0" w:rsidP="00086E90">
      <w:pPr>
        <w:spacing w:line="640" w:lineRule="exact"/>
        <w:jc w:val="center"/>
        <w:rPr>
          <w:rFonts w:ascii="Times New Roman" w:hAnsi="Times New Roman" w:cs="Times New Roman"/>
          <w:sz w:val="44"/>
          <w:szCs w:val="44"/>
        </w:rPr>
      </w:pPr>
      <w:r w:rsidRPr="00086E90">
        <w:rPr>
          <w:rFonts w:ascii="Times New Roman" w:eastAsia="方正小标宋简体" w:hAnsi="方正小标宋简体" w:cs="Times New Roman"/>
          <w:sz w:val="44"/>
          <w:szCs w:val="44"/>
        </w:rPr>
        <w:t>的通知</w:t>
      </w:r>
    </w:p>
    <w:p w:rsidR="000E0CA0" w:rsidRPr="00086E90" w:rsidRDefault="000E0CA0" w:rsidP="00086E9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0E0CA0" w:rsidRPr="00086E90" w:rsidRDefault="000E50E0" w:rsidP="00086E9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86E90">
        <w:rPr>
          <w:rFonts w:ascii="Times New Roman" w:eastAsia="仿宋_GB2312" w:hAnsi="仿宋_GB2312" w:cs="Times New Roman"/>
          <w:sz w:val="32"/>
          <w:szCs w:val="32"/>
        </w:rPr>
        <w:t>局属各单位，机关各科室：</w:t>
      </w:r>
    </w:p>
    <w:p w:rsidR="000E0CA0" w:rsidRPr="00086E90" w:rsidRDefault="000E50E0" w:rsidP="00086E9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086E90">
        <w:rPr>
          <w:rFonts w:ascii="Times New Roman" w:eastAsia="仿宋_GB2312" w:hAnsi="仿宋_GB2312" w:cs="Times New Roman"/>
          <w:sz w:val="32"/>
          <w:szCs w:val="32"/>
        </w:rPr>
        <w:t>根据省、市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双随机、一公开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监管工作联席会议办公室关于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双随机、一公开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监管工作相关要求，《周村区交通运输系统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双随机、一公开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抽查事项清单（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年版）》已编制完成，并实行动态管理，现印发给你们，请认真贯彻执行。</w:t>
      </w:r>
    </w:p>
    <w:p w:rsidR="000E0CA0" w:rsidRPr="00086E90" w:rsidRDefault="000E0CA0" w:rsidP="00086E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86E90" w:rsidRPr="00086E90" w:rsidRDefault="00086E90" w:rsidP="00086E90">
      <w:pPr>
        <w:pStyle w:val="a0"/>
        <w:rPr>
          <w:rFonts w:ascii="Times New Roman" w:hAnsi="Times New Roman" w:cs="Times New Roman"/>
        </w:rPr>
      </w:pPr>
    </w:p>
    <w:p w:rsidR="000E0CA0" w:rsidRPr="00086E90" w:rsidRDefault="000E50E0" w:rsidP="00086E90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 w:rsidRPr="00086E90">
        <w:rPr>
          <w:rFonts w:ascii="Times New Roman" w:eastAsia="仿宋_GB2312" w:hAnsi="仿宋_GB2312" w:cs="Times New Roman"/>
          <w:sz w:val="32"/>
          <w:szCs w:val="32"/>
        </w:rPr>
        <w:t>淄博市周村区交通运输局</w:t>
      </w:r>
    </w:p>
    <w:p w:rsidR="000E0CA0" w:rsidRPr="00086E90" w:rsidRDefault="000E50E0" w:rsidP="00086E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0E0CA0" w:rsidRPr="00086E90" w:rsidSect="00086E90">
          <w:pgSz w:w="11906" w:h="16838"/>
          <w:pgMar w:top="1985" w:right="1531" w:bottom="1701" w:left="1531" w:header="851" w:footer="992" w:gutter="0"/>
          <w:cols w:space="425"/>
          <w:docGrid w:type="lines" w:linePitch="312"/>
        </w:sectPr>
      </w:pPr>
      <w:r w:rsidRPr="00086E90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2024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年</w:t>
      </w:r>
      <w:r w:rsidRPr="00086E90">
        <w:rPr>
          <w:rFonts w:ascii="Times New Roman" w:eastAsia="仿宋_GB2312" w:hAnsi="Times New Roman" w:cs="Times New Roman"/>
          <w:sz w:val="32"/>
          <w:szCs w:val="32"/>
        </w:rPr>
        <w:t>4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月</w:t>
      </w:r>
      <w:r w:rsidR="00086E90" w:rsidRPr="00086E90">
        <w:rPr>
          <w:rFonts w:ascii="Times New Roman" w:eastAsia="仿宋_GB2312" w:hAnsi="Times New Roman" w:cs="Times New Roman"/>
          <w:sz w:val="32"/>
          <w:szCs w:val="32"/>
        </w:rPr>
        <w:t>16</w:t>
      </w:r>
      <w:r w:rsidRPr="00086E90">
        <w:rPr>
          <w:rFonts w:ascii="Times New Roman" w:eastAsia="仿宋_GB2312" w:hAnsi="仿宋_GB2312" w:cs="Times New Roman"/>
          <w:sz w:val="32"/>
          <w:szCs w:val="32"/>
        </w:rPr>
        <w:t>日</w:t>
      </w:r>
    </w:p>
    <w:p w:rsidR="000E0CA0" w:rsidRPr="00086E90" w:rsidRDefault="000E50E0" w:rsidP="00086E90">
      <w:pPr>
        <w:spacing w:line="560" w:lineRule="exact"/>
        <w:jc w:val="center"/>
        <w:rPr>
          <w:rFonts w:ascii="Times New Roman" w:hAnsi="Times New Roman" w:cs="Times New Roman"/>
        </w:rPr>
      </w:pPr>
      <w:r w:rsidRPr="00086E90">
        <w:rPr>
          <w:rFonts w:ascii="Times New Roman" w:eastAsia="方正小标宋简体" w:hAnsi="方正小标宋简体" w:cs="Times New Roman"/>
          <w:color w:val="000000"/>
          <w:kern w:val="0"/>
          <w:sz w:val="44"/>
          <w:szCs w:val="44"/>
        </w:rPr>
        <w:lastRenderedPageBreak/>
        <w:t>周村区交通运输系统</w:t>
      </w:r>
      <w:r w:rsidRPr="00086E90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“</w:t>
      </w:r>
      <w:r w:rsidRPr="00086E90">
        <w:rPr>
          <w:rFonts w:ascii="Times New Roman" w:eastAsia="方正小标宋简体" w:hAnsi="方正小标宋简体" w:cs="Times New Roman"/>
          <w:color w:val="000000"/>
          <w:kern w:val="0"/>
          <w:sz w:val="44"/>
          <w:szCs w:val="44"/>
        </w:rPr>
        <w:t>双随机、一公开</w:t>
      </w:r>
      <w:r w:rsidRPr="00086E90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”</w:t>
      </w:r>
      <w:r w:rsidRPr="00086E90">
        <w:rPr>
          <w:rFonts w:ascii="Times New Roman" w:eastAsia="方正小标宋简体" w:hAnsi="方正小标宋简体" w:cs="Times New Roman"/>
          <w:color w:val="000000"/>
          <w:kern w:val="0"/>
          <w:sz w:val="44"/>
          <w:szCs w:val="44"/>
        </w:rPr>
        <w:t>抽查事项清单（</w:t>
      </w:r>
      <w:r w:rsidRPr="00086E90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2024</w:t>
      </w:r>
      <w:r w:rsidRPr="00086E90">
        <w:rPr>
          <w:rFonts w:ascii="Times New Roman" w:eastAsia="方正小标宋简体" w:hAnsi="方正小标宋简体" w:cs="Times New Roman"/>
          <w:color w:val="000000"/>
          <w:kern w:val="0"/>
          <w:sz w:val="44"/>
          <w:szCs w:val="44"/>
        </w:rPr>
        <w:t>年版）</w:t>
      </w:r>
    </w:p>
    <w:tbl>
      <w:tblPr>
        <w:tblW w:w="14893" w:type="dxa"/>
        <w:jc w:val="center"/>
        <w:tblInd w:w="-839" w:type="dxa"/>
        <w:tblLayout w:type="fixed"/>
        <w:tblLook w:val="04A0"/>
      </w:tblPr>
      <w:tblGrid>
        <w:gridCol w:w="489"/>
        <w:gridCol w:w="856"/>
        <w:gridCol w:w="1282"/>
        <w:gridCol w:w="1487"/>
        <w:gridCol w:w="1117"/>
        <w:gridCol w:w="724"/>
        <w:gridCol w:w="736"/>
        <w:gridCol w:w="1650"/>
        <w:gridCol w:w="941"/>
        <w:gridCol w:w="4132"/>
        <w:gridCol w:w="1479"/>
      </w:tblGrid>
      <w:tr w:rsidR="003F1944" w:rsidRPr="00086E90" w:rsidTr="003F1944">
        <w:trPr>
          <w:cantSplit/>
          <w:trHeight w:val="1061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sz w:val="24"/>
              </w:rPr>
              <w:t>部门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权责清单事项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检查</w:t>
            </w:r>
          </w:p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检查</w:t>
            </w:r>
          </w:p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抽查比例及频次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牵头</w:t>
            </w:r>
          </w:p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配合或协调科室（单位）</w:t>
            </w:r>
          </w:p>
        </w:tc>
      </w:tr>
      <w:tr w:rsidR="003F1944" w:rsidRPr="00086E90" w:rsidTr="003F1944">
        <w:trPr>
          <w:cantSplit/>
          <w:trHeight w:val="9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对公路水运工程质量的监督检查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对公路工程造价的监督检查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公路水运建设市场督查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重点公路水运建设项目从业单位和从业人员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D1548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全年抽查重点公路水运工程项目比例不低于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，每年抽查至少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次，抽查频次根据监管需要确定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局规划建设管理科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《公路建设市场管理办法》（交通部令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号公布，交通运输部令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号修正）第八条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中心建设规划科、中心公路保护养护科、中心交通工程科、区交通运输综合行政执法大队</w:t>
            </w:r>
          </w:p>
        </w:tc>
      </w:tr>
      <w:tr w:rsidR="003F1944" w:rsidRPr="00086E90" w:rsidTr="003F1944">
        <w:trPr>
          <w:cantSplit/>
          <w:trHeight w:val="7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对公路水运工程质量的监督检查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公路水运工程试验检测机构督查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重点公路水运建设项目的试验检测机构和工地试验室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D1548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全年抽查公路水运建设项目比例不低于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，每年抽查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局规划建设管理科，区交通运输综合行政执法大队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1B6A4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《水路水运工程质量检测管理办法》（中华人民共和国交通运输部令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号）第四十一条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中心建设规划科、中心公路保护养护科、中心交通工程科</w:t>
            </w:r>
          </w:p>
        </w:tc>
      </w:tr>
      <w:tr w:rsidR="003F1944" w:rsidRPr="00086E90" w:rsidTr="003F1944">
        <w:trPr>
          <w:cantSplit/>
          <w:trHeight w:val="9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对地方铁路工程质量的监督检查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地方铁路建设市场督查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重点地方铁路建设项目从业单位和从业人员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D1548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全年抽查重点铁路工程项目比例不低于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，每年抽查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局规划建设管理科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《铁路工程建设市场秩序监管暂行办法》（国铁工程监</w:t>
            </w:r>
            <w:r w:rsidRPr="00086E90">
              <w:rPr>
                <w:rStyle w:val="font71"/>
                <w:rFonts w:ascii="Times New Roman" w:cs="Times New Roman" w:hint="default"/>
              </w:rPr>
              <w:t>﹝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 w:rsidRPr="00086E90">
              <w:rPr>
                <w:rStyle w:val="font71"/>
                <w:rFonts w:ascii="Times New Roman" w:cs="Times New Roman" w:hint="default"/>
              </w:rPr>
              <w:t>﹞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号）第六条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中心建设规划科、中心公路保护养护科、中心交通工程科、区交通运输综合行政执法大队</w:t>
            </w:r>
          </w:p>
        </w:tc>
      </w:tr>
      <w:tr w:rsidR="003F1944" w:rsidRPr="00086E90" w:rsidTr="003F1944">
        <w:trPr>
          <w:cantSplit/>
          <w:trHeight w:val="2338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对交通建设工程的安全生产监督检查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对交通建设工程的安全生产监督检查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重点交通工程建设项目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D1548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，每年抽查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局规划建设管理科，局安全监督科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《安全生产法》（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月通过，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日第三次修正，自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日起施行）第十条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《公路水运工程安全生产监督管理办法》（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月交通运输部令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号）第五条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中心建设规划科、中心公路保护养护科、中心交通工程科、区交通运输综合行政执法大队</w:t>
            </w:r>
          </w:p>
        </w:tc>
      </w:tr>
      <w:tr w:rsidR="003F1944" w:rsidRPr="00086E90" w:rsidTr="003F1944">
        <w:trPr>
          <w:cantSplit/>
          <w:trHeight w:val="264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对公路的监督检查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对涉路工程建设项目的抽查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涉路工程建设单位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D1548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，每年抽查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局规划建设管理科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《公路法》（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月通过，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月第五次修正）第七章第七十条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《公路安全保护条例》（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月国务院令第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593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号）第二章第二十九条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3.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《山东省公路路政条例》（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月通过，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月修正）第十三条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中心建设规划科、中心公路保护养护科、中心交通工程科、区交通运输综合行政执法大队</w:t>
            </w:r>
          </w:p>
        </w:tc>
      </w:tr>
      <w:tr w:rsidR="003F1944" w:rsidRPr="00086E90" w:rsidTr="003F1944">
        <w:trPr>
          <w:cantSplit/>
          <w:trHeight w:val="419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对道路运输的监督检查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道路危险货物运输企业检查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道路危险货物运输企业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D1548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，抽查频次根据监管需要确定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局综合运输管理科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《安全生产法》（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月通过，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日第三次修正，自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日起施行）第六十二条、第六十五条、第六十六条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《山东省道路运输条例》（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月通过，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日第四次修正）第四十七条、第四十八条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3.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《危险货物道路运输安全管理办法》（中华人民共和国交通运输部令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号）第四条、第五十二条、第五十三条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4.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《道路运输车辆动态监督管理办法》（交通运输部公安部国家安全生产监督管理总局令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号）第二十九条、第三十一条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中心道路货运科、区交通运输综合行政执法大队</w:t>
            </w:r>
          </w:p>
        </w:tc>
      </w:tr>
      <w:tr w:rsidR="003F1944" w:rsidRPr="00086E90" w:rsidTr="003F1944">
        <w:trPr>
          <w:cantSplit/>
          <w:trHeight w:val="307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对道路运输的监督检查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对道路普通货物运输企业的检查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道路普通货物运输企业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AA37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，抽查频次根据监管需要确定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局综合运输管理科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《安全生产法》（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月通过，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日第三次修正，自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日起施行）第六十二条、第六十五条、第六十六条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《山东省道路运输条例》（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月通过，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日第四次修正）第四十七条、第四十八条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3.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《道路运输车辆动态监督管理办法》（交通运输部公安部国家安全生产监督管理总局令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年第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号）第二十九条、第三十一条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中心道路货运科、区交通运输综合行政执法大队</w:t>
            </w:r>
          </w:p>
        </w:tc>
      </w:tr>
      <w:tr w:rsidR="003F1944" w:rsidRPr="00086E90" w:rsidTr="003F1944">
        <w:trPr>
          <w:cantSplit/>
          <w:trHeight w:val="48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对道路运输的监督检查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车辆维修企业经营情况的检查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汽车维修企业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D1548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，抽查频次根据监管需要确定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局综合运输管理科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《道路运输条例》（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）第三十九条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《机动车维修管理规定》第三十五条、第四十五条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中心机动车维修科、区交通运输综合行政执法大队</w:t>
            </w:r>
          </w:p>
        </w:tc>
      </w:tr>
      <w:tr w:rsidR="003F1944" w:rsidRPr="00086E90" w:rsidTr="003F1944">
        <w:trPr>
          <w:cantSplit/>
          <w:trHeight w:val="8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对道路运输的监督检查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对网约车平台公司的检查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网约车平台公司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AA37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="00AA37C2"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，抽查频次根据监管需要确定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局综合运输管理科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《网络预约出租汽车经营服务管理暂行办法》第二十九条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中心道路客运科、区交通运输综合行政执法大队</w:t>
            </w:r>
          </w:p>
        </w:tc>
      </w:tr>
      <w:tr w:rsidR="003F1944" w:rsidRPr="00086E90" w:rsidTr="00086E90">
        <w:trPr>
          <w:cantSplit/>
          <w:trHeight w:val="185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对道路运输的监督检查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对城市公共汽（电）车客运经营（含线路经营）的监督检查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城市公共汽电车客运经营企业（含线路经营）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AA37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30%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，每年不低于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局综合运输管理科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《山东省道路运输条例》第四十九条第二款。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《城市公共汽车和电车客运管理规定》第五十五条、第五十七条。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中心道路客运科、区交通运输综合行政执法大队</w:t>
            </w:r>
          </w:p>
        </w:tc>
      </w:tr>
      <w:tr w:rsidR="003F1944" w:rsidRPr="00086E90" w:rsidTr="003F1944">
        <w:trPr>
          <w:cantSplit/>
          <w:trHeight w:val="1643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周村区交通运输局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对道路运输的监督检查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对巡游出租汽车客运经营的监督检查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巡游出租汽车客运经营企业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 w:rsidP="00AA37C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全年抽查比例不低于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30%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，每年不低于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局综合运输管理科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944" w:rsidRPr="00086E90" w:rsidRDefault="003F194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《山东省道路运输条例》第四十九条。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  <w:t>2.</w:t>
            </w: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《巡游出租汽车经营服务管理规定》第四十条、第四十一条。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944" w:rsidRPr="00086E90" w:rsidRDefault="003F1944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086E9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中心道路客运科、区交通运输综合行政执法大队</w:t>
            </w:r>
          </w:p>
        </w:tc>
      </w:tr>
    </w:tbl>
    <w:p w:rsidR="000E0CA0" w:rsidRPr="00086E90" w:rsidRDefault="000E0CA0" w:rsidP="00086E90">
      <w:pPr>
        <w:rPr>
          <w:rFonts w:ascii="Times New Roman" w:eastAsia="仿宋_GB2312" w:hAnsi="Times New Roman" w:cs="Times New Roman"/>
          <w:sz w:val="18"/>
          <w:szCs w:val="18"/>
        </w:rPr>
      </w:pPr>
    </w:p>
    <w:sectPr w:rsidR="000E0CA0" w:rsidRPr="00086E90" w:rsidSect="00086E90">
      <w:pgSz w:w="16838" w:h="11906" w:orient="landscape"/>
      <w:pgMar w:top="1440" w:right="1080" w:bottom="907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B8" w:rsidRDefault="00B21DB8" w:rsidP="001B6A4C">
      <w:r>
        <w:separator/>
      </w:r>
    </w:p>
  </w:endnote>
  <w:endnote w:type="continuationSeparator" w:id="1">
    <w:p w:rsidR="00B21DB8" w:rsidRDefault="00B21DB8" w:rsidP="001B6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B8" w:rsidRDefault="00B21DB8" w:rsidP="001B6A4C">
      <w:r>
        <w:separator/>
      </w:r>
    </w:p>
  </w:footnote>
  <w:footnote w:type="continuationSeparator" w:id="1">
    <w:p w:rsidR="00B21DB8" w:rsidRDefault="00B21DB8" w:rsidP="001B6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IwNDk3ODMwNzkxOGNkYWZjNjk1MGFlOTU2NjJjMWUifQ=="/>
  </w:docVars>
  <w:rsids>
    <w:rsidRoot w:val="000E0CA0"/>
    <w:rsid w:val="00086E90"/>
    <w:rsid w:val="000E0CA0"/>
    <w:rsid w:val="000E50E0"/>
    <w:rsid w:val="001B6A4C"/>
    <w:rsid w:val="002A52C1"/>
    <w:rsid w:val="00337FA4"/>
    <w:rsid w:val="003F1944"/>
    <w:rsid w:val="00414239"/>
    <w:rsid w:val="00541A15"/>
    <w:rsid w:val="009E666B"/>
    <w:rsid w:val="00AA37C2"/>
    <w:rsid w:val="00B21DB8"/>
    <w:rsid w:val="00BA3779"/>
    <w:rsid w:val="00BA7B46"/>
    <w:rsid w:val="00D15481"/>
    <w:rsid w:val="00D94E44"/>
    <w:rsid w:val="00F71192"/>
    <w:rsid w:val="00FB65F4"/>
    <w:rsid w:val="08EB5B0C"/>
    <w:rsid w:val="1C8975E6"/>
    <w:rsid w:val="1D3A72CE"/>
    <w:rsid w:val="1E581C6D"/>
    <w:rsid w:val="1F202861"/>
    <w:rsid w:val="24BC729A"/>
    <w:rsid w:val="2C114266"/>
    <w:rsid w:val="301A03CC"/>
    <w:rsid w:val="39BF7C4A"/>
    <w:rsid w:val="3AA347CF"/>
    <w:rsid w:val="43674168"/>
    <w:rsid w:val="527142FD"/>
    <w:rsid w:val="55B531A0"/>
    <w:rsid w:val="5ED90876"/>
    <w:rsid w:val="6276339C"/>
    <w:rsid w:val="6F2A332E"/>
    <w:rsid w:val="7CE0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E0C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rsid w:val="000E0CA0"/>
    <w:pPr>
      <w:ind w:firstLineChars="200" w:firstLine="420"/>
    </w:pPr>
  </w:style>
  <w:style w:type="paragraph" w:styleId="a4">
    <w:name w:val="footer"/>
    <w:basedOn w:val="a"/>
    <w:autoRedefine/>
    <w:qFormat/>
    <w:rsid w:val="000E0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31">
    <w:name w:val="font31"/>
    <w:basedOn w:val="a1"/>
    <w:qFormat/>
    <w:rsid w:val="000E0C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0E0C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sid w:val="000E0CA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0E0C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sid w:val="000E0CA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1"/>
    <w:rsid w:val="000E0C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rsid w:val="000E0C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1B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B6A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2396</Words>
  <Characters>385</Characters>
  <Application>Microsoft Office Word</Application>
  <DocSecurity>0</DocSecurity>
  <Lines>3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Administrator.PC-20200930LMHJ</dc:creator>
  <cp:lastModifiedBy>dreamsummit</cp:lastModifiedBy>
  <cp:revision>11</cp:revision>
  <cp:lastPrinted>2024-04-19T02:19:00Z</cp:lastPrinted>
  <dcterms:created xsi:type="dcterms:W3CDTF">2022-02-18T03:12:00Z</dcterms:created>
  <dcterms:modified xsi:type="dcterms:W3CDTF">2024-04-19T02:21:00Z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F2EAF54B30AA45A89C5895C7C3C1A915</vt:lpwstr>
  </property>
</Properties>
</file>