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淄博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市养老服务扶持政策措施清单（2022年更新）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一、政策依据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《淄博市民政局 淄博市财政局关于印发&lt;淄博市养老服务专项资金补助项目实施方案&gt;的通知》（淄民[2022]41号）《淄博市委市政府关于印发&lt;关于建设高品质民生促进共同富裕的行动方案（2022—2024年）&gt;的通知》（淄发电〔2022〕2号）和《淄博市社会养老服务体系建设工作领导小组关于印发&lt;淄博市养老服务品质提升三年攻坚行动实施方案&gt;的通知》（淄社养老组〔2022〕1号）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-11"/>
          <w:kern w:val="2"/>
          <w:sz w:val="32"/>
          <w:szCs w:val="32"/>
          <w:lang w:val="en-US" w:eastAsia="zh-CN" w:bidi="ar-SA"/>
        </w:rPr>
        <w:t xml:space="preserve">  二、具体政策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（一）社区老年人日间照料中心、农村幸福院运营补助项目</w:t>
      </w:r>
    </w:p>
    <w:p>
      <w:pPr>
        <w:ind w:firstLine="55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补助对象：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本市行政区域范围内由街道、社区、村（居）委会、个人或社会力量运营的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社区老年人日间照料中心、农村幸福院。</w:t>
      </w:r>
    </w:p>
    <w:p>
      <w:pPr>
        <w:ind w:firstLine="55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补助条件:投入运营时间满1年，且星级经评估达到一星级及以上的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社区老年人日间照料中心、农村幸福院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日常运营和服务规范，按标准配备服务人员，在显要位置公示服务人员和监督电话，纳入乡镇人民政府（街道办事处）日常监管。运营方须有完备的服务记录，服务老年人月均300人次，服务老年人满意率90%以上。</w:t>
      </w:r>
    </w:p>
    <w:p>
      <w:pPr>
        <w:ind w:firstLine="552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补助标准：市级根据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社区日间照料中心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至五星级等级标准，分别按照每处每年0.8万元、1.3万元、1.8万元、2.3万元、2.8万元的标准给予运营补助。农村幸福院根据一至三星级等级标准，市级分别按照每处每年0.7万元、0.9万元、1.1万元的标准给予运营补助。</w:t>
      </w:r>
    </w:p>
    <w:p>
      <w:pP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（二）镇（街道）综合养老服务机构一次性建设补助项目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补助对象：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2021年1月起，本市行政区域的镇（街道）范围内，通过新建或改（扩）建等方式，建成的具备日间照料、长期托养、居家上门、配餐送餐、对下指导、技能培训、辅具租赁、医养结合等服务功能，由专业机构和服务组织托管运营或直接建设运营的养老机构。由镇（街道）、村集体（社区居委会）运营的，不在此补助范围。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补助条件：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1.符合《农村区域性养老服务中心建设与运行规范》（DB37/T 4372-2021）《街道综合养老服务机构建设与运行规范》（DB37/T 4398-2021）要求；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2.符合养老机构备案条件，且未享受过养老机构（不含护理型）、护理型（医养结合型）养老机构、特困人员供养设施（敬老院）一次性建设补助；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3.由专业机构和服务组织托管运营，协议运营时间不少于3年，或由专业机构和服务组织直接建设运营；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4.专业机构和服务组织在托管运营街道综合养老服务机构的基础上，需发挥辐射作用，连锁化运营该镇（街道）70%以上的日间照料中心、农村幸福院等各类养老服务设施；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5.专业机构和服务组织需拥有至少1名持证社会工作者指导开展养老服务工作，开业正常运营时间不少于半年，财务状况良好，运营发展可持续；</w:t>
      </w:r>
    </w:p>
    <w:p>
      <w:pPr>
        <w:ind w:firstLine="596" w:firstLineChars="200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6.服务老年人满意度不低于90%。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补助标准：对建设床位数在10-19张、20-29张、30张及以上的镇（街道）综合养老服务中心，符合条件的分别给予建设主体20万元、25万元、30万元的一次性建设补助。各镇、街道只补贴一处。</w:t>
      </w:r>
    </w:p>
    <w:p>
      <w:pP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（三）家庭养老床位一次性建设补贴项目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补贴对象：通过政府购买服务的方式确定的，为本市行政区域范围内有实际需求、具有本市户籍且长期居住的经济困难失能、半失能老年人提供家庭养老床位建设的服务提供商或机构（以下称服务机构）。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补贴条件：1.服务机构应自行或委托第三方对老年人家庭环境、房屋和改造需求进行评估，按照“一户一策”制定改造方案；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2.服务方应按照前期制定的改造方案完成对老年人家庭适老化、信息化改造，对前后改造情况对比图片进行整理以备审验；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3.服务机构应与老年人按照规范签订家庭养老床位建设协议；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.政府购买服务的家庭养老床位建设对象应由镇街初步筛选，优先考虑分散供养特困人员、低保家庭中的失能、半失能老年人，由民政部门委托具备资质的第三方机构开展评估，根据评估结果确定并公示改造对象名单。租赁房屋居住的老年人暂不纳入服务对象。服务对象实行动态管理，因去世、户籍迁移、条件改变而不符合要求时，镇（街道）、村（社区）应及时核减。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5.服务机构须在政府补贴建设家庭养老床位之外，为有需求的社会老年人提供适老化信息化改造、且开展签约上门服务，且占比不少于承接政府购买服务对象家庭养老床位建设总数的1/10；</w:t>
      </w:r>
    </w:p>
    <w:p>
      <w:pPr>
        <w:ind w:firstLine="596" w:firstLineChars="200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6.服务对象满意度不低于90%。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补贴标准：按照2023年、2024年每年建设2000张的计划任务，在统筹省级及以上资金的基础上，对符合上述条件的家庭养老床位建设方，按照每张床位不高于2500元的标准由市财政进行补贴，据实结算。</w:t>
      </w:r>
    </w:p>
    <w:p>
      <w:pP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（四）大中专毕业生入职养老服务一次性补助项目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对象：本市行政区域范围内在养老机构和社区养老服务机构（须具备集中收住老年人功能）从事护理、医疗、康复、社工等一线岗位工作，持有本科及以上、专科（高职）、中职（技工院校）毕业证书的专职养老服务人员，事业单位在编人员不在补助范围内。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补贴条件：1.与养老服务机构签订5年以上劳动合同，且从事养老护理、医疗、康复、社工等一线岗位工作满1年。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2.持有国家教育（人力资源社会保障）主管部门认可的高等院校、中等职业技术学校、技工院校毕业证书。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3.全日制院校毕业3年内。</w:t>
      </w:r>
    </w:p>
    <w:p>
      <w:pPr>
        <w:ind w:firstLine="596" w:firstLineChars="200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4.养老机构按规定为申请人缴纳社会保险满1年。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标准：对符合规定条件的本科及以上、专科（高职）、中职（技工院校）毕业入职人员，除省级补贴外，市级分别给予1.5万元、1万元、0.8万元的一次性入职补助。入职补助申请人与养老服务机构签订5年以上劳动合同，入职满一年、两年、三年分别按照补助标准的 40%、30%、30%比例申请发放。入职补助资金发放期间，申请人离开养老服务机构的，未发放部分不再予以发放；从原申请所在养老服务机构辞职、继续到其他养老服务机构工作且符合补助条件的，不得重复申领已补助部分，未发放部分可继续申领。</w:t>
      </w:r>
    </w:p>
    <w:p>
      <w:pP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（五）养老护理员职业技能等级补助项目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对象：2021年1月1日以来，本市行政区域范围内养老机构和社区养老服务机构（须具备集中收住老年人功能）中取得职业技能等级三级/高级工、二级/技师、一级/高级技师等级的养老护理员，事业单位在编人员不在补助范围内。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补助条件：1.所在养老服务机构经当地民政部门备案。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2.持有养老护理员职业技能等级证书（经人力资源社会保障部门确定的技能等级评价机构评价，证书编码全国可查询），且从事与证书相对应的工作。</w:t>
      </w:r>
    </w:p>
    <w:p>
      <w:pPr>
        <w:ind w:firstLine="596" w:firstLineChars="200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3.在养老服务机构中从事养老护理员工作两年以上。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标准：对符合条件的取得三级/高级工、二级/技师、一级/高级技师职业技能等级的养老护理员，除省级补贴外，市级分别给予1000元、1500元、2000元的一次性补助。已申领高级工或技师技能等级补助、符合更高一级补助条件的，补齐相应差额。同一等级的补助只能申请一次。</w:t>
      </w:r>
    </w:p>
    <w:p>
      <w:pP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（六）养老服务机构综合责任保险补贴项目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补助对象：在有关部门登记取得法人资格、同时在民政部门备案的养老服务机构。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标准：综合责任保险试行期间，特困人员集中入住养老服务机构床位保费标准为80元/床/年，其他人员入住养老服务机构保费标准为120元/床/年。市社会福利院由市财政（含省补贴）全额补贴；其他养老机构，由市财政（含省补贴）、区县财政按照1:1的比例分别给予40%的保费补贴。有效期至 2022 年 12 月。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（七）“长者食堂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”扶持项目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补助对象：1、助餐补助。60 周岁以上的淄博户籍老年人。</w:t>
      </w:r>
    </w:p>
    <w:p>
      <w:pPr>
        <w:ind w:firstLine="596" w:firstLineChars="200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2、运营补助。运营满一年、经评估合格的长者食堂、长者助餐服务点。</w:t>
      </w:r>
    </w:p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补助标准：1、助餐补助标准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对60周岁以上的淄博户籍老年人午餐进行补贴，60—79周岁的老年人，市财政每餐补贴1元；80周岁以上的老年人，市财政每餐补贴2元。受财政资金投入、长者食堂数量等因素影响，补助标准年度之间有所调整。</w:t>
      </w:r>
    </w:p>
    <w:p>
      <w:pPr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2、运营补助标准</w:t>
      </w:r>
    </w:p>
    <w:p>
      <w:pPr>
        <w:ind w:firstLine="596" w:firstLineChars="200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对运营满一年、经评估合格的长者食堂，年度午餐就餐老人达到4000人次的，年度补助2万元；达到7000人次的，年度补助3万元；达到10000人次及以上的，年度补助4万元。对运营满一年、评估合格且年度午餐就餐老人不少于4000人次的长者助餐服务点，年度补助6000元。运营补贴资金，市财政补助博山区40%，补助淄川区、周村区30%，补助张店区、临淄区、桓台县、经济开发区、文昌湖省级旅游度假区20%，补助高青县、沂源县5%，不补高新区。剩余资金由区县级财政承担。受财政资金投入、长者食堂数量等因素影响，补助标准年度之间有所调整。有效期至2023年12月。</w:t>
      </w: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3F7B3EAA"/>
    <w:rsid w:val="3F7B3EAA"/>
    <w:rsid w:val="542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2022-11-18T03:31:00Z</dcterms:created>
  <dc:creator>Administrator</dc:creator>
  <cp:lastModifiedBy>Administrator</cp:lastModifiedBy>
  <dcterms:modified xsi:type="dcterms:W3CDTF">2022-11-18T08:48:04Z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0F99975AAAE64FCAA43BEA0B6F93557A</vt:lpwstr>
  </property>
</Properties>
</file>