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周村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区养老机构投资指南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一、投资环境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截至2021年底，我区常住人口35.38万，其中，60岁以上老年人口7.53万，老年人口占人口总数的21.3%。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目前，我区共建成养老服务机构80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家，其中养老机构7家，镇（街道）综合养老服务中心8处，日间照料中心39家，农村幸福院26家。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二、申请条件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养老机构应当依照《中华人民共和国老年人权益保障法》《养老机构管理办法》《山东省养老服务管理条例》等法律法规和标准规范的规定开展服务活动，并符合下列基本条件：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2.应当符合《养老机构管理办法》规章。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4.开展餐饮服务的，应当符合《中华人民共和国食品安全法》等法律法规，以及相应食品安全标准。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5.法律法规规定的其他条件。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三、投资办理程序、涉及部门和联系方式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根据民政部关于贯彻落实新修改的《中华人民共和国老年人权益保障法》的通知（民函〔2019〕1号）、《山东省民政厅 关于印发&lt;养老机构备案和监管工作指南&gt;的通知》，不再设立养老机构设立许可，实行备案管理。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办理部门：周村区民政局慈善社工科办公室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电话：0533-6433459。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GU0ZmFiOGU3OThjZmNlMzgzODU3OWI1MDJjMTIifQ=="/>
  </w:docVars>
  <w:rsids>
    <w:rsidRoot w:val="41C44C01"/>
    <w:rsid w:val="1CD3054C"/>
    <w:rsid w:val="41C44C01"/>
    <w:rsid w:val="449C0AED"/>
    <w:rsid w:val="4A3511A2"/>
    <w:rsid w:val="542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715</Characters>
  <Lines>0</Lines>
  <Paragraphs>0</Paragraphs>
  <TotalTime>59</TotalTime>
  <ScaleCrop>false</ScaleCrop>
  <LinksUpToDate>false</LinksUpToDate>
  <CharactersWithSpaces>724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2022-11-18T03:36:00Z</dcterms:created>
  <dc:creator>Administrator</dc:creator>
  <cp:lastModifiedBy>青国公</cp:lastModifiedBy>
  <dcterms:modified xsi:type="dcterms:W3CDTF">2022-11-27T01:43:42Z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EADFF428DD58463D809A4B3165B5AC59</vt:lpwstr>
  </property>
</Properties>
</file>