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shd w:val="clear" w:fill="FFFFFF"/>
        <w:spacing w:line="528" w:lineRule="atLeast"/>
        <w:ind w:left="720"/>
        <w:jc w:val="left"/>
      </w:pPr>
      <w:r>
        <w:rPr>
          <w:rFonts w:ascii="黑体" w:hAnsi="宋体" w:eastAsia="黑体" w:cs="黑体"/>
          <w:sz w:val="32"/>
          <w:szCs w:val="32"/>
          <w:shd w:val="clear" w:fill="FFFFFF"/>
        </w:rPr>
        <w:t>一、投资环境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line="540" w:lineRule="atLeast"/>
        <w:ind w:left="0" w:firstLine="600"/>
      </w:pPr>
      <w:r>
        <w:rPr>
          <w:rFonts w:ascii="仿宋_GB2312" w:eastAsia="仿宋_GB2312" w:cs="仿宋_GB2312"/>
          <w:caps w:val="0"/>
          <w:color w:val="000000"/>
          <w:spacing w:val="0"/>
          <w:sz w:val="32"/>
          <w:szCs w:val="32"/>
          <w:shd w:val="clear" w:fill="FFFFFF"/>
        </w:rPr>
        <w:t>我</w:t>
      </w:r>
      <w:r>
        <w:rPr>
          <w:rFonts w:hint="eastAsia" w:ascii="仿宋_GB2312" w:eastAsia="仿宋_GB2312" w:cs="仿宋_GB2312"/>
          <w:caps w:val="0"/>
          <w:color w:val="000000"/>
          <w:spacing w:val="0"/>
          <w:sz w:val="32"/>
          <w:szCs w:val="32"/>
          <w:shd w:val="clear" w:fill="FFFFFF"/>
        </w:rPr>
        <w:t>区总人口35.05万，其中，60岁以上老年人口7.13万人，其中65岁以上5.1万人，70岁以上2.05万人，80岁以上高龄老人8048人，90岁以上的1256人,100岁以上13人,老年人口占人口总数的20.3%）。</w:t>
      </w:r>
      <w:r>
        <w:rPr>
          <w:rFonts w:hint="eastAsia" w:ascii="仿宋_GB2312" w:eastAsia="仿宋_GB2312" w:cs="仿宋_GB2312"/>
          <w:sz w:val="32"/>
          <w:szCs w:val="32"/>
          <w:shd w:val="clear" w:fill="FFFFFF"/>
        </w:rPr>
        <w:t>。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line="360" w:lineRule="atLeast"/>
        <w:ind w:left="0" w:firstLine="645"/>
        <w:jc w:val="left"/>
      </w:pPr>
      <w:r>
        <w:rPr>
          <w:rFonts w:hint="eastAsia" w:ascii="仿宋_GB2312" w:eastAsia="仿宋_GB2312" w:cs="仿宋_GB2312"/>
          <w:caps w:val="0"/>
          <w:color w:val="000000"/>
          <w:spacing w:val="0"/>
          <w:sz w:val="32"/>
          <w:szCs w:val="32"/>
          <w:shd w:val="clear" w:fill="FFFFFF"/>
        </w:rPr>
        <w:t>我区现备案养老机构9家，日间照料中心25处，农村幸福院18处。全区养老床位总数1917张。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line="360" w:lineRule="atLeast"/>
        <w:ind w:left="0" w:firstLine="645"/>
        <w:jc w:val="left"/>
      </w:pPr>
      <w:r>
        <w:rPr>
          <w:rFonts w:hint="eastAsia" w:ascii="黑体" w:hAnsi="宋体" w:eastAsia="黑体" w:cs="黑体"/>
          <w:sz w:val="32"/>
          <w:szCs w:val="32"/>
          <w:shd w:val="clear" w:fill="FFFFFF"/>
        </w:rPr>
        <w:t>二、申请条件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line="360" w:lineRule="atLeast"/>
        <w:ind w:left="0" w:firstLine="640"/>
        <w:jc w:val="left"/>
      </w:pPr>
      <w:r>
        <w:rPr>
          <w:rFonts w:hint="eastAsia" w:ascii="仿宋_GB2312" w:eastAsia="仿宋_GB2312" w:cs="仿宋_GB2312"/>
          <w:sz w:val="32"/>
          <w:szCs w:val="32"/>
          <w:shd w:val="clear" w:fill="FFFFFF"/>
        </w:rPr>
        <w:t>养老机构应当依照《中华人民共和国老年人权益保障法》等法律法规和标准规范的规定开展服务活动，并符合下列基本条件：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line="360" w:lineRule="atLeast"/>
        <w:ind w:left="0" w:firstLine="640"/>
        <w:jc w:val="left"/>
      </w:pPr>
      <w:r>
        <w:rPr>
          <w:rFonts w:hint="eastAsia" w:ascii="仿宋_GB2312" w:eastAsia="仿宋_GB2312" w:cs="仿宋_GB2312"/>
          <w:sz w:val="32"/>
          <w:szCs w:val="32"/>
          <w:shd w:val="clear" w:fill="FFFFFF"/>
        </w:rPr>
        <w:t>1.应当符合《中华人民共和国建筑法》、《中华人民共和国消防法》、《无障碍环境建设条例》等法律法规，以及《老年人照料设施建筑设计标准》（住房城乡建设部公告2018年第36号）、《建筑设计防火规范》（住房城乡建设部公告2018年第35号）等国家标准或者行业标准规定的安全生产条件，并符合环境影响评价分类管理要求。依照《中华人民共和国安全生产法》第17条规定，不具备安全生产条件的，不得从事经营服务活动。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line="360" w:lineRule="atLeast"/>
        <w:ind w:left="0" w:firstLine="640"/>
        <w:jc w:val="left"/>
      </w:pPr>
      <w:r>
        <w:rPr>
          <w:rFonts w:hint="eastAsia" w:ascii="仿宋_GB2312" w:eastAsia="仿宋_GB2312" w:cs="仿宋_GB2312"/>
          <w:sz w:val="32"/>
          <w:szCs w:val="32"/>
          <w:shd w:val="clear" w:fill="FFFFFF"/>
        </w:rPr>
        <w:t>2.应当符合《养老机构管理办法》规章。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line="360" w:lineRule="atLeast"/>
        <w:ind w:left="0" w:firstLine="640"/>
        <w:jc w:val="left"/>
      </w:pPr>
      <w:r>
        <w:rPr>
          <w:rFonts w:hint="eastAsia" w:ascii="仿宋_GB2312" w:eastAsia="仿宋_GB2312" w:cs="仿宋_GB2312"/>
          <w:sz w:val="32"/>
          <w:szCs w:val="32"/>
          <w:shd w:val="clear" w:fill="FFFFFF"/>
        </w:rPr>
        <w:t>3.开展医疗卫生服务的，应当符合《医疗机构管理条例》、《医疗机构管理条例实施细则》等法规规章，以及养老机构内设医务室、护理站等设置标准。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line="360" w:lineRule="atLeast"/>
        <w:ind w:left="0" w:firstLine="640"/>
        <w:jc w:val="left"/>
      </w:pPr>
      <w:r>
        <w:rPr>
          <w:rFonts w:hint="eastAsia" w:ascii="仿宋_GB2312" w:eastAsia="仿宋_GB2312" w:cs="仿宋_GB2312"/>
          <w:sz w:val="32"/>
          <w:szCs w:val="32"/>
          <w:shd w:val="clear" w:fill="FFFFFF"/>
        </w:rPr>
        <w:t>4.开展餐饮服务的，应当符合《中华人民共和国食品安全法》等法律法规，以及相应食品安全标准。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line="360" w:lineRule="atLeast"/>
        <w:ind w:left="0" w:firstLine="640"/>
        <w:jc w:val="left"/>
      </w:pPr>
      <w:r>
        <w:rPr>
          <w:rFonts w:hint="eastAsia" w:ascii="仿宋_GB2312" w:eastAsia="仿宋_GB2312" w:cs="仿宋_GB2312"/>
          <w:sz w:val="32"/>
          <w:szCs w:val="32"/>
          <w:shd w:val="clear" w:fill="FFFFFF"/>
        </w:rPr>
        <w:t>5.法律法规规定的其他条件。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line="360" w:lineRule="atLeast"/>
        <w:ind w:left="0" w:firstLine="640"/>
        <w:jc w:val="left"/>
      </w:pPr>
      <w:r>
        <w:rPr>
          <w:rFonts w:hint="eastAsia" w:ascii="黑体" w:hAnsi="宋体" w:eastAsia="黑体" w:cs="黑体"/>
          <w:sz w:val="32"/>
          <w:szCs w:val="32"/>
          <w:shd w:val="clear" w:fill="FFFFFF"/>
        </w:rPr>
        <w:t>三、投资办理程序、涉及部门和联系方式</w:t>
      </w:r>
    </w:p>
    <w:p>
      <w:pPr>
        <w:pStyle w:val="2"/>
        <w:keepNext w:val="0"/>
        <w:keepLines w:val="0"/>
        <w:widowControl/>
        <w:suppressLineNumbers w:val="0"/>
        <w:ind w:left="0" w:firstLine="640"/>
      </w:pPr>
      <w:r>
        <w:rPr>
          <w:rFonts w:hint="eastAsia" w:ascii="仿宋_GB2312" w:eastAsia="仿宋_GB2312" w:cs="仿宋_GB2312"/>
          <w:sz w:val="32"/>
          <w:szCs w:val="32"/>
        </w:rPr>
        <w:t>根据民政部关于贯彻落实新修改的《中华人民共和国老年人权益保障法》的通知（民函〔2019〕1号），不再设立养老机构设立许可，实行备案管理。</w:t>
      </w:r>
    </w:p>
    <w:p>
      <w:pPr>
        <w:pStyle w:val="2"/>
        <w:keepNext w:val="0"/>
        <w:keepLines w:val="0"/>
        <w:widowControl/>
        <w:suppressLineNumbers w:val="0"/>
        <w:ind w:left="0" w:firstLine="640"/>
      </w:pPr>
      <w:r>
        <w:rPr>
          <w:rFonts w:hint="eastAsia" w:ascii="仿宋_GB2312" w:eastAsia="仿宋_GB2312" w:cs="仿宋_GB2312"/>
          <w:sz w:val="32"/>
          <w:szCs w:val="32"/>
        </w:rPr>
        <w:t>办理部门：</w:t>
      </w:r>
      <w:r>
        <w:rPr>
          <w:rFonts w:hint="eastAsia" w:ascii="仿宋_GB2312" w:eastAsia="仿宋_GB2312" w:cs="仿宋_GB2312"/>
          <w:caps w:val="0"/>
          <w:color w:val="000000"/>
          <w:spacing w:val="0"/>
          <w:sz w:val="32"/>
          <w:szCs w:val="32"/>
          <w:shd w:val="clear" w:fill="FFFFFF"/>
        </w:rPr>
        <w:t>周村区民政局养老服务科，电话：6433459。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9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NkNGU0ZmFiOGU3OThjZmNlMzgzODU3OWI1MDJjMTIifQ=="/>
  </w:docVars>
  <w:rsids>
    <w:rsidRoot w:val="20BA6898"/>
    <w:rsid w:val="20BA68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623</Words>
  <Characters>682</Characters>
  <Lines>0</Lines>
  <Paragraphs>0</Paragraphs>
  <TotalTime>2</TotalTime>
  <ScaleCrop>false</ScaleCrop>
  <LinksUpToDate>false</LinksUpToDate>
  <CharactersWithSpaces>682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2022-11-27T06:09:00Z</dcterms:created>
  <dc:creator>青国公</dc:creator>
  <cp:lastModifiedBy>青国公</cp:lastModifiedBy>
  <dcterms:modified xsi:type="dcterms:W3CDTF">2022-11-27T06:12:31Z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154EFBC7A90E491E9B20B7A42EBDD4B0</vt:lpwstr>
  </property>
</Properties>
</file>